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73C0F21" w14:textId="1B7A4DBF" w:rsidR="00146DC3" w:rsidRPr="004B6B97" w:rsidRDefault="00CB4BD8" w:rsidP="00C33DF0">
      <w:pPr>
        <w:pStyle w:val="Sinespaciado"/>
        <w:tabs>
          <w:tab w:val="left" w:pos="1859"/>
        </w:tabs>
        <w:spacing w:line="276" w:lineRule="auto"/>
        <w:jc w:val="center"/>
        <w:rPr>
          <w:rFonts w:ascii="Century Gothic" w:eastAsia="Times New Roman" w:hAnsi="Century Gothic" w:cs="Arial"/>
          <w:b/>
          <w:bCs/>
          <w:lang w:val="es-ES_tradnl"/>
        </w:rPr>
      </w:pPr>
      <w:bookmarkStart w:id="0" w:name="_Hlk29576088"/>
      <w:r w:rsidRPr="004B6B97">
        <w:rPr>
          <w:rFonts w:ascii="Century Gothic" w:eastAsia="Times New Roman" w:hAnsi="Century Gothic" w:cs="Arial"/>
          <w:b/>
          <w:bCs/>
          <w:lang w:val="es-ES_tradnl"/>
        </w:rPr>
        <w:t>ESTUDIOS Y DOCUMENTOS PREVIOS</w:t>
      </w:r>
    </w:p>
    <w:p w14:paraId="6D810057" w14:textId="77777777" w:rsidR="00CB4BD8" w:rsidRPr="004B6B97" w:rsidRDefault="00CB4BD8" w:rsidP="00C33DF0">
      <w:pPr>
        <w:pStyle w:val="Sinespaciado"/>
        <w:tabs>
          <w:tab w:val="left" w:pos="1859"/>
        </w:tabs>
        <w:spacing w:line="276" w:lineRule="auto"/>
        <w:jc w:val="center"/>
        <w:rPr>
          <w:rFonts w:ascii="Century Gothic" w:eastAsia="Times New Roman" w:hAnsi="Century Gothic" w:cs="Arial"/>
          <w:b/>
          <w:bCs/>
          <w:lang w:val="es-ES_tradnl"/>
        </w:rPr>
      </w:pPr>
    </w:p>
    <w:tbl>
      <w:tblPr>
        <w:tblStyle w:val="Tablaconcuadrcula"/>
        <w:tblW w:w="5583" w:type="pct"/>
        <w:tblInd w:w="-572" w:type="dxa"/>
        <w:tblLook w:val="04A0" w:firstRow="1" w:lastRow="0" w:firstColumn="1" w:lastColumn="0" w:noHBand="0" w:noVBand="1"/>
      </w:tblPr>
      <w:tblGrid>
        <w:gridCol w:w="1981"/>
        <w:gridCol w:w="2292"/>
        <w:gridCol w:w="1939"/>
        <w:gridCol w:w="4277"/>
      </w:tblGrid>
      <w:tr w:rsidR="003E1DE6" w:rsidRPr="004B6B97" w14:paraId="1C172714" w14:textId="77777777" w:rsidTr="004B6B97">
        <w:trPr>
          <w:trHeight w:val="70"/>
        </w:trPr>
        <w:tc>
          <w:tcPr>
            <w:tcW w:w="944" w:type="pct"/>
          </w:tcPr>
          <w:p w14:paraId="1C852558" w14:textId="77777777" w:rsidR="003E1DE6" w:rsidRPr="004B6B97" w:rsidRDefault="003E1DE6" w:rsidP="00C33DF0">
            <w:pPr>
              <w:pStyle w:val="Sinespaciado"/>
              <w:spacing w:line="276" w:lineRule="auto"/>
              <w:rPr>
                <w:rFonts w:ascii="Century Gothic" w:eastAsia="Times New Roman" w:hAnsi="Century Gothic" w:cs="Arial"/>
                <w:b/>
                <w:bCs/>
              </w:rPr>
            </w:pPr>
          </w:p>
          <w:p w14:paraId="6B36C237" w14:textId="7D65E04E" w:rsidR="003E1DE6" w:rsidRPr="004B6B97" w:rsidRDefault="003E1DE6" w:rsidP="00C33DF0">
            <w:pPr>
              <w:pStyle w:val="Sinespaciado"/>
              <w:spacing w:line="276" w:lineRule="auto"/>
              <w:rPr>
                <w:rFonts w:ascii="Century Gothic" w:eastAsia="Times New Roman" w:hAnsi="Century Gothic" w:cs="Arial"/>
                <w:b/>
                <w:bCs/>
              </w:rPr>
            </w:pPr>
            <w:r w:rsidRPr="004B6B97">
              <w:rPr>
                <w:rFonts w:ascii="Century Gothic" w:eastAsia="Times New Roman" w:hAnsi="Century Gothic" w:cs="Arial"/>
                <w:b/>
                <w:bCs/>
              </w:rPr>
              <w:t xml:space="preserve">    AÑO:</w:t>
            </w:r>
          </w:p>
        </w:tc>
        <w:tc>
          <w:tcPr>
            <w:tcW w:w="1092" w:type="pct"/>
          </w:tcPr>
          <w:p w14:paraId="0A10A023" w14:textId="77777777" w:rsidR="003E1DE6" w:rsidRPr="004B6B97" w:rsidRDefault="003E1DE6" w:rsidP="00C33DF0">
            <w:pPr>
              <w:pStyle w:val="Sinespaciado"/>
              <w:spacing w:line="276" w:lineRule="auto"/>
              <w:rPr>
                <w:rFonts w:ascii="Century Gothic" w:eastAsia="Times New Roman" w:hAnsi="Century Gothic" w:cs="Arial"/>
                <w:b/>
                <w:bCs/>
              </w:rPr>
            </w:pPr>
          </w:p>
          <w:p w14:paraId="2EC59AD0" w14:textId="6B3547CD" w:rsidR="003E1DE6" w:rsidRPr="004B6B97" w:rsidRDefault="003E1DE6" w:rsidP="00C33DF0">
            <w:pPr>
              <w:pStyle w:val="Sinespaciado"/>
              <w:spacing w:line="276" w:lineRule="auto"/>
              <w:jc w:val="center"/>
              <w:rPr>
                <w:rFonts w:ascii="Century Gothic" w:eastAsia="Times New Roman" w:hAnsi="Century Gothic" w:cs="Arial"/>
                <w:b/>
                <w:bCs/>
              </w:rPr>
            </w:pPr>
            <w:r w:rsidRPr="004B6B97">
              <w:rPr>
                <w:rFonts w:ascii="Century Gothic" w:eastAsia="Times New Roman" w:hAnsi="Century Gothic" w:cs="Arial"/>
                <w:b/>
                <w:bCs/>
              </w:rPr>
              <w:t>202</w:t>
            </w:r>
            <w:r w:rsidR="00761A80" w:rsidRPr="004B6B97">
              <w:rPr>
                <w:rFonts w:ascii="Century Gothic" w:eastAsia="Times New Roman" w:hAnsi="Century Gothic" w:cs="Arial"/>
                <w:b/>
                <w:bCs/>
              </w:rPr>
              <w:t>6</w:t>
            </w:r>
          </w:p>
        </w:tc>
        <w:tc>
          <w:tcPr>
            <w:tcW w:w="924" w:type="pct"/>
          </w:tcPr>
          <w:p w14:paraId="3471A446" w14:textId="77777777" w:rsidR="003E1DE6" w:rsidRPr="004B6B97" w:rsidRDefault="003E1DE6" w:rsidP="00C33DF0">
            <w:pPr>
              <w:pStyle w:val="Sinespaciado"/>
              <w:spacing w:line="276" w:lineRule="auto"/>
              <w:rPr>
                <w:rFonts w:ascii="Century Gothic" w:eastAsia="Times New Roman" w:hAnsi="Century Gothic" w:cs="Arial"/>
                <w:b/>
                <w:bCs/>
              </w:rPr>
            </w:pPr>
          </w:p>
          <w:p w14:paraId="6DD0E784" w14:textId="1B633B10" w:rsidR="003E1DE6" w:rsidRPr="004B6B97" w:rsidRDefault="003E1DE6" w:rsidP="00C33DF0">
            <w:pPr>
              <w:pStyle w:val="Sinespaciado"/>
              <w:spacing w:line="276" w:lineRule="auto"/>
              <w:rPr>
                <w:rFonts w:ascii="Century Gothic" w:eastAsia="Times New Roman" w:hAnsi="Century Gothic" w:cs="Arial"/>
                <w:b/>
                <w:bCs/>
              </w:rPr>
            </w:pPr>
            <w:r w:rsidRPr="004B6B97">
              <w:rPr>
                <w:rFonts w:ascii="Century Gothic" w:eastAsia="Times New Roman" w:hAnsi="Century Gothic" w:cs="Arial"/>
                <w:b/>
                <w:bCs/>
              </w:rPr>
              <w:t xml:space="preserve">     PROCESO </w:t>
            </w:r>
          </w:p>
        </w:tc>
        <w:tc>
          <w:tcPr>
            <w:tcW w:w="2039" w:type="pct"/>
          </w:tcPr>
          <w:p w14:paraId="747BB73D" w14:textId="77777777" w:rsidR="003E1DE6" w:rsidRPr="004B6B97" w:rsidRDefault="003E1DE6" w:rsidP="00C33DF0">
            <w:pPr>
              <w:pStyle w:val="Sinespaciado"/>
              <w:spacing w:line="276" w:lineRule="auto"/>
              <w:rPr>
                <w:rFonts w:ascii="Century Gothic" w:eastAsia="Times New Roman" w:hAnsi="Century Gothic" w:cs="Arial"/>
                <w:b/>
                <w:bCs/>
              </w:rPr>
            </w:pPr>
          </w:p>
          <w:p w14:paraId="024E9783" w14:textId="4636BF25" w:rsidR="003E1DE6" w:rsidRPr="004B6B97" w:rsidRDefault="003E1DE6" w:rsidP="00C33DF0">
            <w:pPr>
              <w:pStyle w:val="Sinespaciado"/>
              <w:spacing w:line="276" w:lineRule="auto"/>
              <w:rPr>
                <w:rFonts w:ascii="Century Gothic" w:eastAsia="Times New Roman" w:hAnsi="Century Gothic" w:cs="Arial"/>
                <w:b/>
                <w:bCs/>
              </w:rPr>
            </w:pPr>
            <w:r w:rsidRPr="004B6B97">
              <w:rPr>
                <w:rFonts w:ascii="Century Gothic" w:eastAsia="Times New Roman" w:hAnsi="Century Gothic" w:cs="Arial"/>
                <w:b/>
                <w:bCs/>
              </w:rPr>
              <w:t>CONTRATACION DIRECTA</w:t>
            </w:r>
          </w:p>
        </w:tc>
      </w:tr>
    </w:tbl>
    <w:p w14:paraId="352AC3E9" w14:textId="77777777" w:rsidR="004F3F31" w:rsidRPr="004B6B97" w:rsidRDefault="004F3F31" w:rsidP="00C33DF0">
      <w:pPr>
        <w:pStyle w:val="Sinespaciado"/>
        <w:spacing w:line="276" w:lineRule="auto"/>
        <w:rPr>
          <w:rFonts w:ascii="Century Gothic" w:eastAsia="Times New Roman" w:hAnsi="Century Gothic" w:cs="Arial"/>
          <w:b/>
          <w:bCs/>
          <w:highlight w:val="yellow"/>
        </w:rPr>
      </w:pPr>
    </w:p>
    <w:tbl>
      <w:tblPr>
        <w:tblpPr w:leftFromText="141" w:rightFromText="141" w:vertAnchor="text" w:tblpXSpec="center" w:tblpY="81"/>
        <w:tblOverlap w:val="never"/>
        <w:tblW w:w="5624"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167"/>
        <w:gridCol w:w="728"/>
        <w:gridCol w:w="1295"/>
        <w:gridCol w:w="190"/>
        <w:gridCol w:w="1350"/>
        <w:gridCol w:w="1358"/>
        <w:gridCol w:w="432"/>
        <w:gridCol w:w="1069"/>
        <w:gridCol w:w="1955"/>
      </w:tblGrid>
      <w:tr w:rsidR="00A647C1" w:rsidRPr="004B6B97" w14:paraId="32A7E727" w14:textId="77777777" w:rsidTr="00944AC6">
        <w:trPr>
          <w:trHeight w:val="963"/>
        </w:trPr>
        <w:tc>
          <w:tcPr>
            <w:tcW w:w="1028" w:type="pct"/>
            <w:vAlign w:val="center"/>
          </w:tcPr>
          <w:p w14:paraId="500E192A" w14:textId="77777777" w:rsidR="00A647C1" w:rsidRPr="000E4BF5" w:rsidRDefault="00A647C1" w:rsidP="00C33DF0">
            <w:pPr>
              <w:pStyle w:val="Sinespaciado"/>
              <w:spacing w:line="276" w:lineRule="auto"/>
              <w:rPr>
                <w:rFonts w:ascii="Century Gothic" w:eastAsia="Times New Roman" w:hAnsi="Century Gothic" w:cs="Arial"/>
                <w:b/>
                <w:bCs/>
                <w:lang w:val="es-ES_tradnl"/>
              </w:rPr>
            </w:pPr>
            <w:r w:rsidRPr="000E4BF5">
              <w:rPr>
                <w:rFonts w:ascii="Century Gothic" w:eastAsia="Times New Roman" w:hAnsi="Century Gothic" w:cs="Arial"/>
                <w:b/>
                <w:bCs/>
                <w:lang w:val="es-ES_tradnl"/>
              </w:rPr>
              <w:t>DEPENDENCIA GENERADORA DE LA NECESIDAD:</w:t>
            </w:r>
          </w:p>
        </w:tc>
        <w:tc>
          <w:tcPr>
            <w:tcW w:w="3972" w:type="pct"/>
            <w:gridSpan w:val="8"/>
            <w:vAlign w:val="center"/>
          </w:tcPr>
          <w:p w14:paraId="47E8378D" w14:textId="0B2ED3A0" w:rsidR="00A647C1" w:rsidRPr="000E4BF5" w:rsidRDefault="00A647C1" w:rsidP="00C33DF0">
            <w:pPr>
              <w:spacing w:after="0"/>
              <w:rPr>
                <w:rFonts w:ascii="Century Gothic" w:eastAsia="Times New Roman" w:hAnsi="Century Gothic" w:cs="Arial"/>
                <w:b/>
                <w:bCs/>
              </w:rPr>
            </w:pPr>
            <w:r w:rsidRPr="000E4BF5">
              <w:rPr>
                <w:rFonts w:ascii="Century Gothic" w:eastAsia="Times New Roman" w:hAnsi="Century Gothic" w:cs="Arial"/>
                <w:b/>
                <w:bCs/>
              </w:rPr>
              <w:t>SECRETARIA DE PLANEACIÓN</w:t>
            </w:r>
            <w:r w:rsidR="00353F97" w:rsidRPr="000E4BF5">
              <w:rPr>
                <w:rFonts w:ascii="Century Gothic" w:eastAsia="Times New Roman" w:hAnsi="Century Gothic" w:cs="Arial"/>
                <w:b/>
                <w:bCs/>
              </w:rPr>
              <w:t xml:space="preserve"> E</w:t>
            </w:r>
            <w:r w:rsidRPr="000E4BF5">
              <w:rPr>
                <w:rFonts w:ascii="Century Gothic" w:eastAsia="Times New Roman" w:hAnsi="Century Gothic" w:cs="Arial"/>
                <w:b/>
                <w:bCs/>
              </w:rPr>
              <w:t xml:space="preserve"> INFRAESTRUCTURA </w:t>
            </w:r>
          </w:p>
        </w:tc>
      </w:tr>
      <w:tr w:rsidR="00A647C1" w:rsidRPr="004B6B97" w14:paraId="0A8F31B7" w14:textId="77777777" w:rsidTr="00315BFE">
        <w:trPr>
          <w:trHeight w:val="850"/>
        </w:trPr>
        <w:tc>
          <w:tcPr>
            <w:tcW w:w="1028" w:type="pct"/>
            <w:vAlign w:val="center"/>
          </w:tcPr>
          <w:p w14:paraId="6E5B8F38" w14:textId="77777777" w:rsidR="00A647C1" w:rsidRPr="000E4BF5" w:rsidRDefault="00A647C1" w:rsidP="00C33DF0">
            <w:pPr>
              <w:pStyle w:val="Sinespaciado"/>
              <w:spacing w:line="276" w:lineRule="auto"/>
              <w:rPr>
                <w:rFonts w:ascii="Century Gothic" w:eastAsia="Times New Roman" w:hAnsi="Century Gothic" w:cs="Arial"/>
                <w:b/>
                <w:bCs/>
                <w:lang w:val="es-ES_tradnl"/>
              </w:rPr>
            </w:pPr>
            <w:r w:rsidRPr="000E4BF5">
              <w:rPr>
                <w:rFonts w:ascii="Century Gothic" w:eastAsia="Times New Roman" w:hAnsi="Century Gothic" w:cs="Arial"/>
                <w:b/>
                <w:bCs/>
                <w:lang w:val="es-ES_tradnl"/>
              </w:rPr>
              <w:t>OBJETO:</w:t>
            </w:r>
          </w:p>
        </w:tc>
        <w:tc>
          <w:tcPr>
            <w:tcW w:w="3972" w:type="pct"/>
            <w:gridSpan w:val="8"/>
            <w:vAlign w:val="center"/>
          </w:tcPr>
          <w:p w14:paraId="49923F32" w14:textId="14CA1E69" w:rsidR="00A647C1" w:rsidRPr="000E4BF5" w:rsidRDefault="000E4BF5" w:rsidP="00C33DF0">
            <w:pPr>
              <w:spacing w:after="0"/>
              <w:jc w:val="both"/>
              <w:rPr>
                <w:rFonts w:ascii="Century Gothic" w:hAnsi="Century Gothic" w:cs="Arial"/>
                <w:lang w:val="es-ES_tradnl"/>
              </w:rPr>
            </w:pPr>
            <w:bookmarkStart w:id="1" w:name="_Hlk157670295"/>
            <w:r w:rsidRPr="000E4BF5">
              <w:rPr>
                <w:rFonts w:ascii="Century Gothic" w:hAnsi="Century Gothic" w:cs="Arial"/>
              </w:rPr>
              <w:t>AUNAR ESFUERZOS ENTRE EL MUNICIPIO DE IQUIRA – HUILA Y EMPRESAS PUBLICAS DE ÍQUIRA. SOCIEDAD ANONIMA EMPRESA DE SERVICIOS PUBLICOS - ÍQUIRA. S.A. E.S.P, PARA IMPLEMENTAR Y EJECUTAR EL PLAN DE GESTION INTEGRAL DE RESIDUOS SOLIDOS (PGIRS) DEL MUNICIPIO DE IQUIRA (H)</w:t>
            </w:r>
            <w:bookmarkEnd w:id="1"/>
          </w:p>
        </w:tc>
      </w:tr>
      <w:tr w:rsidR="00A647C1" w:rsidRPr="004B6B97" w14:paraId="05EE517B" w14:textId="77777777" w:rsidTr="00944AC6">
        <w:trPr>
          <w:trHeight w:val="415"/>
        </w:trPr>
        <w:tc>
          <w:tcPr>
            <w:tcW w:w="1028" w:type="pct"/>
            <w:vAlign w:val="center"/>
          </w:tcPr>
          <w:p w14:paraId="3272F713" w14:textId="77777777" w:rsidR="00A647C1" w:rsidRPr="006B1BA3" w:rsidRDefault="00A647C1" w:rsidP="00C33DF0">
            <w:pPr>
              <w:pStyle w:val="Sinespaciado"/>
              <w:spacing w:line="276" w:lineRule="auto"/>
              <w:rPr>
                <w:rFonts w:ascii="Century Gothic" w:eastAsia="Times New Roman" w:hAnsi="Century Gothic" w:cs="Arial"/>
                <w:b/>
                <w:bCs/>
                <w:lang w:val="es-ES_tradnl"/>
              </w:rPr>
            </w:pPr>
            <w:r w:rsidRPr="006B1BA3">
              <w:rPr>
                <w:rFonts w:ascii="Century Gothic" w:eastAsia="Times New Roman" w:hAnsi="Century Gothic" w:cs="Arial"/>
                <w:b/>
                <w:bCs/>
                <w:lang w:val="es-ES_tradnl"/>
              </w:rPr>
              <w:t>PLAZO:</w:t>
            </w:r>
          </w:p>
        </w:tc>
        <w:tc>
          <w:tcPr>
            <w:tcW w:w="3972" w:type="pct"/>
            <w:gridSpan w:val="8"/>
            <w:vAlign w:val="center"/>
          </w:tcPr>
          <w:p w14:paraId="7F7D5337" w14:textId="3340EEE1" w:rsidR="00A647C1" w:rsidRPr="006B1BA3" w:rsidRDefault="006B1BA3" w:rsidP="00C33DF0">
            <w:pPr>
              <w:spacing w:after="0"/>
              <w:jc w:val="both"/>
              <w:rPr>
                <w:rFonts w:ascii="Century Gothic" w:eastAsia="Times New Roman" w:hAnsi="Century Gothic" w:cs="Arial"/>
                <w:lang w:val="es-ES_tradnl"/>
              </w:rPr>
            </w:pPr>
            <w:r w:rsidRPr="006B1BA3">
              <w:rPr>
                <w:rFonts w:ascii="Century Gothic" w:eastAsia="Times New Roman" w:hAnsi="Century Gothic" w:cs="Arial"/>
                <w:lang w:val="es-ES_tradnl"/>
              </w:rPr>
              <w:t xml:space="preserve">SEIS </w:t>
            </w:r>
            <w:r w:rsidR="00AD44A2" w:rsidRPr="006B1BA3">
              <w:rPr>
                <w:rFonts w:ascii="Century Gothic" w:eastAsia="Times New Roman" w:hAnsi="Century Gothic" w:cs="Arial"/>
                <w:lang w:val="es-ES_tradnl"/>
              </w:rPr>
              <w:t>(0</w:t>
            </w:r>
            <w:r w:rsidRPr="006B1BA3">
              <w:rPr>
                <w:rFonts w:ascii="Century Gothic" w:eastAsia="Times New Roman" w:hAnsi="Century Gothic" w:cs="Arial"/>
                <w:lang w:val="es-ES_tradnl"/>
              </w:rPr>
              <w:t>6</w:t>
            </w:r>
            <w:r w:rsidR="00A647C1" w:rsidRPr="006B1BA3">
              <w:rPr>
                <w:rFonts w:ascii="Century Gothic" w:eastAsia="Times New Roman" w:hAnsi="Century Gothic" w:cs="Arial"/>
                <w:lang w:val="es-ES_tradnl"/>
              </w:rPr>
              <w:t>) MES</w:t>
            </w:r>
            <w:r w:rsidR="002B5D7E" w:rsidRPr="006B1BA3">
              <w:rPr>
                <w:rFonts w:ascii="Century Gothic" w:eastAsia="Times New Roman" w:hAnsi="Century Gothic" w:cs="Arial"/>
                <w:lang w:val="es-ES_tradnl"/>
              </w:rPr>
              <w:t xml:space="preserve">ES </w:t>
            </w:r>
            <w:r w:rsidR="00A647C1" w:rsidRPr="006B1BA3">
              <w:rPr>
                <w:rFonts w:ascii="Century Gothic" w:eastAsia="Times New Roman" w:hAnsi="Century Gothic" w:cs="Arial"/>
                <w:lang w:val="es-ES_tradnl"/>
              </w:rPr>
              <w:t>CONTADOS A PARTIR DE LA SUSCRIPCION DEL ACTA DE INICIO SIN EXCEDER EL 30 DE DICIEMBRE DE 202</w:t>
            </w:r>
            <w:r w:rsidR="002B5D7E" w:rsidRPr="006B1BA3">
              <w:rPr>
                <w:rFonts w:ascii="Century Gothic" w:eastAsia="Times New Roman" w:hAnsi="Century Gothic" w:cs="Arial"/>
                <w:lang w:val="es-ES_tradnl"/>
              </w:rPr>
              <w:t>6</w:t>
            </w:r>
          </w:p>
        </w:tc>
      </w:tr>
      <w:tr w:rsidR="00944AC6" w:rsidRPr="004B6B97" w14:paraId="55B5CB53" w14:textId="18D3E45A" w:rsidTr="00570595">
        <w:trPr>
          <w:trHeight w:val="854"/>
        </w:trPr>
        <w:tc>
          <w:tcPr>
            <w:tcW w:w="1028" w:type="pct"/>
            <w:vMerge w:val="restart"/>
            <w:vAlign w:val="center"/>
          </w:tcPr>
          <w:p w14:paraId="0AE1155F" w14:textId="6B86757B" w:rsidR="00944AC6" w:rsidRPr="00423CAC" w:rsidRDefault="00944AC6" w:rsidP="00C33DF0">
            <w:pPr>
              <w:pStyle w:val="Sinespaciado"/>
              <w:spacing w:line="276" w:lineRule="auto"/>
              <w:rPr>
                <w:rFonts w:ascii="Century Gothic" w:eastAsia="Times New Roman" w:hAnsi="Century Gothic" w:cs="Arial"/>
                <w:b/>
                <w:bCs/>
                <w:lang w:val="es-ES_tradnl"/>
              </w:rPr>
            </w:pPr>
            <w:r w:rsidRPr="00423CAC">
              <w:rPr>
                <w:rFonts w:ascii="Century Gothic" w:eastAsia="Times New Roman" w:hAnsi="Century Gothic" w:cs="Arial"/>
                <w:b/>
                <w:bCs/>
                <w:lang w:val="es-ES_tradnl"/>
              </w:rPr>
              <w:t>DETERMINACION DE LOS APORTES</w:t>
            </w:r>
          </w:p>
        </w:tc>
        <w:tc>
          <w:tcPr>
            <w:tcW w:w="1049" w:type="pct"/>
            <w:gridSpan w:val="3"/>
            <w:vAlign w:val="center"/>
          </w:tcPr>
          <w:p w14:paraId="77FD9122" w14:textId="5CD4D159" w:rsidR="00944AC6" w:rsidRPr="00423CAC" w:rsidRDefault="00944AC6" w:rsidP="00C33DF0">
            <w:pPr>
              <w:spacing w:after="0"/>
              <w:jc w:val="both"/>
              <w:rPr>
                <w:rFonts w:ascii="Century Gothic" w:eastAsia="Times New Roman" w:hAnsi="Century Gothic" w:cs="Arial"/>
                <w:b/>
                <w:bCs/>
                <w:lang w:val="es-ES_tradnl"/>
              </w:rPr>
            </w:pPr>
            <w:r w:rsidRPr="00423CAC">
              <w:rPr>
                <w:rFonts w:ascii="Century Gothic" w:eastAsia="Times New Roman" w:hAnsi="Century Gothic" w:cs="Arial"/>
                <w:b/>
                <w:bCs/>
                <w:lang w:val="es-ES_tradnl"/>
              </w:rPr>
              <w:t>VALOR TOTAL DEL CONVENIO</w:t>
            </w:r>
          </w:p>
        </w:tc>
        <w:tc>
          <w:tcPr>
            <w:tcW w:w="2923" w:type="pct"/>
            <w:gridSpan w:val="5"/>
            <w:vAlign w:val="center"/>
          </w:tcPr>
          <w:p w14:paraId="13EC1389" w14:textId="4FFC2E75" w:rsidR="00944AC6" w:rsidRPr="008227A1" w:rsidRDefault="008227A1" w:rsidP="00C33DF0">
            <w:pPr>
              <w:spacing w:after="0"/>
              <w:jc w:val="both"/>
              <w:rPr>
                <w:rFonts w:ascii="Century Gothic" w:eastAsia="Times New Roman" w:hAnsi="Century Gothic" w:cs="Arial"/>
                <w:lang w:val="es-ES_tradnl"/>
              </w:rPr>
            </w:pPr>
            <w:r w:rsidRPr="008227A1">
              <w:rPr>
                <w:rFonts w:ascii="Century Gothic" w:eastAsia="Times New Roman" w:hAnsi="Century Gothic" w:cs="Arial"/>
                <w:lang w:val="es-ES_tradnl"/>
              </w:rPr>
              <w:t xml:space="preserve">CIENTO CUARENTA Y </w:t>
            </w:r>
            <w:r w:rsidR="00D92FA0">
              <w:rPr>
                <w:rFonts w:ascii="Century Gothic" w:eastAsia="Times New Roman" w:hAnsi="Century Gothic" w:cs="Arial"/>
                <w:lang w:val="es-ES_tradnl"/>
              </w:rPr>
              <w:t>SIETE</w:t>
            </w:r>
            <w:r w:rsidRPr="008227A1">
              <w:rPr>
                <w:rFonts w:ascii="Century Gothic" w:eastAsia="Times New Roman" w:hAnsi="Century Gothic" w:cs="Arial"/>
                <w:lang w:val="es-ES_tradnl"/>
              </w:rPr>
              <w:t xml:space="preserve"> MILLONES OCHOCIENTOS SETENTA Y CINCO MIL PESOS</w:t>
            </w:r>
            <w:r w:rsidR="001735F4" w:rsidRPr="008227A1">
              <w:rPr>
                <w:rFonts w:ascii="Century Gothic" w:eastAsia="Times New Roman" w:hAnsi="Century Gothic" w:cs="Arial"/>
                <w:lang w:val="es-ES_tradnl"/>
              </w:rPr>
              <w:t xml:space="preserve"> ($</w:t>
            </w:r>
            <w:r w:rsidRPr="008227A1">
              <w:rPr>
                <w:rFonts w:ascii="Century Gothic" w:eastAsia="Times New Roman" w:hAnsi="Century Gothic" w:cs="Arial"/>
                <w:lang w:val="es-ES_tradnl"/>
              </w:rPr>
              <w:t>14</w:t>
            </w:r>
            <w:r w:rsidR="00D92FA0">
              <w:rPr>
                <w:rFonts w:ascii="Century Gothic" w:eastAsia="Times New Roman" w:hAnsi="Century Gothic" w:cs="Arial"/>
                <w:lang w:val="es-ES_tradnl"/>
              </w:rPr>
              <w:t>7</w:t>
            </w:r>
            <w:r w:rsidRPr="008227A1">
              <w:rPr>
                <w:rFonts w:ascii="Century Gothic" w:eastAsia="Times New Roman" w:hAnsi="Century Gothic" w:cs="Arial"/>
                <w:lang w:val="es-ES_tradnl"/>
              </w:rPr>
              <w:t>.875.000</w:t>
            </w:r>
            <w:r w:rsidR="001735F4" w:rsidRPr="008227A1">
              <w:rPr>
                <w:rFonts w:ascii="Century Gothic" w:eastAsia="Times New Roman" w:hAnsi="Century Gothic" w:cs="Arial"/>
                <w:lang w:val="es-ES_tradnl"/>
              </w:rPr>
              <w:t>) M/CTE</w:t>
            </w:r>
          </w:p>
        </w:tc>
      </w:tr>
      <w:tr w:rsidR="00AC56A1" w:rsidRPr="004B6B97" w14:paraId="699D6C4E" w14:textId="52DDF326" w:rsidTr="00F4225D">
        <w:trPr>
          <w:trHeight w:val="530"/>
        </w:trPr>
        <w:tc>
          <w:tcPr>
            <w:tcW w:w="1028" w:type="pct"/>
            <w:vMerge/>
            <w:vAlign w:val="center"/>
          </w:tcPr>
          <w:p w14:paraId="0032AF14" w14:textId="77777777" w:rsidR="00AC56A1" w:rsidRPr="00423CAC" w:rsidRDefault="00AC56A1" w:rsidP="00C33DF0">
            <w:pPr>
              <w:pStyle w:val="Sinespaciado"/>
              <w:spacing w:line="276" w:lineRule="auto"/>
              <w:rPr>
                <w:rFonts w:ascii="Century Gothic" w:eastAsia="Times New Roman" w:hAnsi="Century Gothic" w:cs="Arial"/>
                <w:b/>
                <w:bCs/>
                <w:lang w:val="es-ES_tradnl"/>
              </w:rPr>
            </w:pPr>
          </w:p>
        </w:tc>
        <w:tc>
          <w:tcPr>
            <w:tcW w:w="1049" w:type="pct"/>
            <w:gridSpan w:val="3"/>
            <w:vAlign w:val="center"/>
          </w:tcPr>
          <w:p w14:paraId="0A1DE64A" w14:textId="77777777" w:rsidR="00AC56A1" w:rsidRPr="00423CAC" w:rsidRDefault="00AC56A1" w:rsidP="00C33DF0">
            <w:pPr>
              <w:spacing w:after="0"/>
              <w:jc w:val="both"/>
              <w:rPr>
                <w:rFonts w:ascii="Century Gothic" w:eastAsia="Times New Roman" w:hAnsi="Century Gothic" w:cs="Arial"/>
                <w:lang w:val="es-ES_tradnl"/>
              </w:rPr>
            </w:pPr>
          </w:p>
          <w:p w14:paraId="38186133" w14:textId="31CD67C3" w:rsidR="00AC56A1" w:rsidRPr="00423CAC" w:rsidRDefault="00AC56A1" w:rsidP="00C33DF0">
            <w:pPr>
              <w:spacing w:after="0"/>
              <w:jc w:val="both"/>
              <w:rPr>
                <w:rFonts w:ascii="Century Gothic" w:eastAsia="Times New Roman" w:hAnsi="Century Gothic" w:cs="Arial"/>
                <w:b/>
                <w:bCs/>
                <w:lang w:val="es-ES_tradnl"/>
              </w:rPr>
            </w:pPr>
            <w:r w:rsidRPr="00423CAC">
              <w:rPr>
                <w:rFonts w:ascii="Century Gothic" w:eastAsia="Times New Roman" w:hAnsi="Century Gothic" w:cs="Arial"/>
                <w:b/>
                <w:bCs/>
                <w:lang w:val="es-ES_tradnl"/>
              </w:rPr>
              <w:t>APORTE DEL MUNICIPIO:</w:t>
            </w:r>
          </w:p>
          <w:p w14:paraId="33734EA9" w14:textId="77777777" w:rsidR="00AC56A1" w:rsidRPr="00423CAC" w:rsidRDefault="00AC56A1" w:rsidP="00C33DF0">
            <w:pPr>
              <w:spacing w:after="0"/>
              <w:jc w:val="both"/>
              <w:rPr>
                <w:rFonts w:ascii="Century Gothic" w:eastAsia="Times New Roman" w:hAnsi="Century Gothic" w:cs="Arial"/>
                <w:lang w:val="es-ES_tradnl"/>
              </w:rPr>
            </w:pPr>
          </w:p>
        </w:tc>
        <w:tc>
          <w:tcPr>
            <w:tcW w:w="2923" w:type="pct"/>
            <w:gridSpan w:val="5"/>
            <w:vAlign w:val="center"/>
          </w:tcPr>
          <w:p w14:paraId="27C5E7B3" w14:textId="3CCE9102" w:rsidR="00AC56A1" w:rsidRPr="004B6B97" w:rsidRDefault="00AC56A1" w:rsidP="00C33DF0">
            <w:pPr>
              <w:spacing w:after="0"/>
              <w:jc w:val="both"/>
              <w:rPr>
                <w:rFonts w:ascii="Century Gothic" w:eastAsia="Times New Roman" w:hAnsi="Century Gothic" w:cs="Arial"/>
                <w:highlight w:val="yellow"/>
                <w:lang w:val="es-ES_tradnl"/>
              </w:rPr>
            </w:pPr>
            <w:r w:rsidRPr="008227A1">
              <w:rPr>
                <w:rFonts w:ascii="Century Gothic" w:eastAsia="Times New Roman" w:hAnsi="Century Gothic" w:cs="Arial"/>
                <w:lang w:val="es-ES_tradnl"/>
              </w:rPr>
              <w:t>CIENTO CUARENTA Y CINCO MILLONES OCHOCIENTOS SETENTA Y CINCO MIL PESOS ($145.875.000,oo) M/CTE</w:t>
            </w:r>
          </w:p>
        </w:tc>
      </w:tr>
      <w:tr w:rsidR="00AC56A1" w:rsidRPr="004B6B97" w14:paraId="2D4F533D" w14:textId="270C1925" w:rsidTr="001735F4">
        <w:trPr>
          <w:trHeight w:val="1049"/>
        </w:trPr>
        <w:tc>
          <w:tcPr>
            <w:tcW w:w="1028" w:type="pct"/>
            <w:vMerge/>
            <w:vAlign w:val="center"/>
          </w:tcPr>
          <w:p w14:paraId="0902C3BE" w14:textId="77777777" w:rsidR="00AC56A1" w:rsidRPr="00423CAC" w:rsidRDefault="00AC56A1" w:rsidP="00C33DF0">
            <w:pPr>
              <w:pStyle w:val="Sinespaciado"/>
              <w:spacing w:line="276" w:lineRule="auto"/>
              <w:rPr>
                <w:rFonts w:ascii="Century Gothic" w:eastAsia="Times New Roman" w:hAnsi="Century Gothic" w:cs="Arial"/>
                <w:b/>
                <w:bCs/>
                <w:lang w:val="es-ES_tradnl"/>
              </w:rPr>
            </w:pPr>
          </w:p>
        </w:tc>
        <w:tc>
          <w:tcPr>
            <w:tcW w:w="1049" w:type="pct"/>
            <w:gridSpan w:val="3"/>
            <w:vAlign w:val="center"/>
          </w:tcPr>
          <w:p w14:paraId="0927E9EA" w14:textId="750D33D6" w:rsidR="00AC56A1" w:rsidRPr="00423CAC" w:rsidRDefault="00AC56A1" w:rsidP="00C33DF0">
            <w:pPr>
              <w:spacing w:after="0"/>
              <w:jc w:val="both"/>
              <w:rPr>
                <w:rFonts w:ascii="Century Gothic" w:eastAsia="Times New Roman" w:hAnsi="Century Gothic" w:cs="Arial"/>
                <w:b/>
                <w:bCs/>
                <w:lang w:val="es-ES_tradnl"/>
              </w:rPr>
            </w:pPr>
            <w:r w:rsidRPr="00423CAC">
              <w:rPr>
                <w:rFonts w:ascii="Century Gothic" w:eastAsia="Times New Roman" w:hAnsi="Century Gothic" w:cs="Arial"/>
                <w:b/>
                <w:bCs/>
                <w:lang w:val="es-ES_tradnl"/>
              </w:rPr>
              <w:t xml:space="preserve">APORTE DE LA </w:t>
            </w:r>
            <w:r w:rsidR="00AD7E4F">
              <w:rPr>
                <w:rFonts w:ascii="Century Gothic" w:eastAsia="Times New Roman" w:hAnsi="Century Gothic" w:cs="Arial"/>
                <w:b/>
                <w:bCs/>
                <w:lang w:val="es-ES_tradnl"/>
              </w:rPr>
              <w:t>ENTIDAD</w:t>
            </w:r>
            <w:r w:rsidRPr="00423CAC">
              <w:rPr>
                <w:rFonts w:ascii="Century Gothic" w:eastAsia="Times New Roman" w:hAnsi="Century Gothic" w:cs="Arial"/>
                <w:b/>
                <w:bCs/>
                <w:lang w:val="es-ES_tradnl"/>
              </w:rPr>
              <w:t>:</w:t>
            </w:r>
          </w:p>
          <w:p w14:paraId="4A1BF33D" w14:textId="77777777" w:rsidR="00AC56A1" w:rsidRPr="00423CAC" w:rsidRDefault="00AC56A1" w:rsidP="00C33DF0">
            <w:pPr>
              <w:spacing w:after="0"/>
              <w:jc w:val="both"/>
              <w:rPr>
                <w:rFonts w:ascii="Century Gothic" w:eastAsia="Times New Roman" w:hAnsi="Century Gothic" w:cs="Arial"/>
                <w:lang w:val="es-ES_tradnl"/>
              </w:rPr>
            </w:pPr>
          </w:p>
        </w:tc>
        <w:tc>
          <w:tcPr>
            <w:tcW w:w="2923" w:type="pct"/>
            <w:gridSpan w:val="5"/>
            <w:vAlign w:val="center"/>
          </w:tcPr>
          <w:p w14:paraId="162D5C16" w14:textId="61E8F1EC" w:rsidR="00AC56A1" w:rsidRPr="00AC56A1" w:rsidRDefault="00AC56A1" w:rsidP="00C33DF0">
            <w:pPr>
              <w:spacing w:after="0"/>
              <w:jc w:val="both"/>
              <w:rPr>
                <w:rFonts w:ascii="Century Gothic" w:hAnsi="Century Gothic" w:cs="Arial"/>
                <w:color w:val="000000" w:themeColor="text1"/>
                <w:highlight w:val="yellow"/>
                <w:lang w:val="es-ES_tradnl"/>
              </w:rPr>
            </w:pPr>
            <w:r w:rsidRPr="00AC56A1">
              <w:rPr>
                <w:rFonts w:ascii="Century Gothic" w:eastAsia="Times New Roman" w:hAnsi="Century Gothic" w:cs="Arial"/>
              </w:rPr>
              <w:t>DOS MILLONES DE PESOS ($2.000.000) REPRESENTADOS EN BIENES Y SERVICIOS QUE COMPRENDEN LOS COSTOS OPERATIVOS, LOGÍSTICOS Y ADMINISTRATIVOS PARA APOYAR, LAS DIFERENTES ACTIVIDADES REQUERIDAS PARA CUMPLIR CON EL OBJETO CONVENIDO</w:t>
            </w:r>
          </w:p>
        </w:tc>
      </w:tr>
      <w:tr w:rsidR="00AC56A1" w:rsidRPr="004B6B97" w14:paraId="691D547C" w14:textId="77777777" w:rsidTr="00944AC6">
        <w:trPr>
          <w:trHeight w:val="147"/>
        </w:trPr>
        <w:tc>
          <w:tcPr>
            <w:tcW w:w="1028" w:type="pct"/>
            <w:vAlign w:val="center"/>
          </w:tcPr>
          <w:p w14:paraId="38CD9106" w14:textId="77777777" w:rsidR="00AC56A1" w:rsidRPr="00A47D5C" w:rsidRDefault="00AC56A1" w:rsidP="00C33DF0">
            <w:pPr>
              <w:pStyle w:val="Sinespaciado"/>
              <w:spacing w:line="276" w:lineRule="auto"/>
              <w:rPr>
                <w:rFonts w:ascii="Century Gothic" w:eastAsia="Times New Roman" w:hAnsi="Century Gothic" w:cs="Arial"/>
                <w:b/>
                <w:bCs/>
                <w:lang w:val="es-ES_tradnl"/>
              </w:rPr>
            </w:pPr>
            <w:r w:rsidRPr="00A47D5C">
              <w:rPr>
                <w:rFonts w:ascii="Century Gothic" w:eastAsia="Times New Roman" w:hAnsi="Century Gothic" w:cs="Arial"/>
                <w:b/>
                <w:bCs/>
                <w:lang w:val="es-ES_tradnl"/>
              </w:rPr>
              <w:t>DISPONIBILIDAD PRESUPUESTAL</w:t>
            </w:r>
          </w:p>
        </w:tc>
        <w:tc>
          <w:tcPr>
            <w:tcW w:w="1049" w:type="pct"/>
            <w:gridSpan w:val="3"/>
            <w:vAlign w:val="center"/>
          </w:tcPr>
          <w:p w14:paraId="4141691F" w14:textId="77777777" w:rsidR="00AC56A1" w:rsidRPr="00A47D5C" w:rsidRDefault="00AC56A1" w:rsidP="00C33DF0">
            <w:pPr>
              <w:pStyle w:val="Sinespaciado"/>
              <w:spacing w:line="276" w:lineRule="auto"/>
              <w:rPr>
                <w:rFonts w:ascii="Century Gothic" w:eastAsia="Times New Roman" w:hAnsi="Century Gothic" w:cs="Arial"/>
                <w:b/>
                <w:bCs/>
                <w:lang w:val="es-ES_tradnl"/>
              </w:rPr>
            </w:pPr>
            <w:r w:rsidRPr="00A47D5C">
              <w:rPr>
                <w:rFonts w:ascii="Century Gothic" w:eastAsia="Times New Roman" w:hAnsi="Century Gothic" w:cs="Arial"/>
                <w:b/>
                <w:bCs/>
                <w:lang w:val="es-ES_tradnl"/>
              </w:rPr>
              <w:t>Nº CDP</w:t>
            </w:r>
          </w:p>
        </w:tc>
        <w:tc>
          <w:tcPr>
            <w:tcW w:w="2923" w:type="pct"/>
            <w:gridSpan w:val="5"/>
            <w:vAlign w:val="center"/>
          </w:tcPr>
          <w:p w14:paraId="056AB138" w14:textId="3770558B" w:rsidR="00AC56A1" w:rsidRPr="00A47D5C" w:rsidRDefault="00AC56A1" w:rsidP="00C33DF0">
            <w:pPr>
              <w:spacing w:after="0"/>
              <w:rPr>
                <w:rFonts w:ascii="Century Gothic" w:eastAsia="Times New Roman" w:hAnsi="Century Gothic" w:cs="Arial"/>
                <w:lang w:val="es-ES_tradnl"/>
              </w:rPr>
            </w:pPr>
            <w:r w:rsidRPr="00A47D5C">
              <w:rPr>
                <w:rFonts w:ascii="Century Gothic" w:eastAsia="Times New Roman" w:hAnsi="Century Gothic" w:cs="Arial"/>
                <w:lang w:val="es-ES_tradnl"/>
              </w:rPr>
              <w:t>2026000</w:t>
            </w:r>
            <w:r w:rsidR="00A47D5C" w:rsidRPr="00A47D5C">
              <w:rPr>
                <w:rFonts w:ascii="Century Gothic" w:eastAsia="Times New Roman" w:hAnsi="Century Gothic" w:cs="Arial"/>
                <w:lang w:val="es-ES_tradnl"/>
              </w:rPr>
              <w:t>546</w:t>
            </w:r>
            <w:r w:rsidRPr="00A47D5C">
              <w:rPr>
                <w:rFonts w:ascii="Century Gothic" w:eastAsia="Times New Roman" w:hAnsi="Century Gothic" w:cs="Arial"/>
                <w:lang w:val="es-ES_tradnl"/>
              </w:rPr>
              <w:t xml:space="preserve"> DE 2</w:t>
            </w:r>
            <w:r w:rsidR="00A47D5C" w:rsidRPr="00A47D5C">
              <w:rPr>
                <w:rFonts w:ascii="Century Gothic" w:eastAsia="Times New Roman" w:hAnsi="Century Gothic" w:cs="Arial"/>
                <w:lang w:val="es-ES_tradnl"/>
              </w:rPr>
              <w:t>6</w:t>
            </w:r>
            <w:r w:rsidRPr="00A47D5C">
              <w:rPr>
                <w:rFonts w:ascii="Century Gothic" w:eastAsia="Times New Roman" w:hAnsi="Century Gothic" w:cs="Arial"/>
                <w:lang w:val="es-ES_tradnl"/>
              </w:rPr>
              <w:t>/0</w:t>
            </w:r>
            <w:r w:rsidR="00A47D5C" w:rsidRPr="00A47D5C">
              <w:rPr>
                <w:rFonts w:ascii="Century Gothic" w:eastAsia="Times New Roman" w:hAnsi="Century Gothic" w:cs="Arial"/>
                <w:lang w:val="es-ES_tradnl"/>
              </w:rPr>
              <w:t>6</w:t>
            </w:r>
            <w:r w:rsidRPr="00A47D5C">
              <w:rPr>
                <w:rFonts w:ascii="Century Gothic" w:eastAsia="Times New Roman" w:hAnsi="Century Gothic" w:cs="Arial"/>
                <w:lang w:val="es-ES_tradnl"/>
              </w:rPr>
              <w:t>/2026</w:t>
            </w:r>
          </w:p>
        </w:tc>
      </w:tr>
      <w:tr w:rsidR="00AC56A1" w:rsidRPr="004B6B97" w14:paraId="7C9DF77F" w14:textId="77777777" w:rsidTr="00944AC6">
        <w:trPr>
          <w:trHeight w:val="547"/>
        </w:trPr>
        <w:tc>
          <w:tcPr>
            <w:tcW w:w="1028" w:type="pct"/>
            <w:vAlign w:val="center"/>
          </w:tcPr>
          <w:p w14:paraId="253EFA28" w14:textId="77777777" w:rsidR="00AC56A1" w:rsidRPr="00300015" w:rsidRDefault="00AC56A1" w:rsidP="00C33DF0">
            <w:pPr>
              <w:pStyle w:val="Sinespaciado"/>
              <w:spacing w:line="276" w:lineRule="auto"/>
              <w:rPr>
                <w:rFonts w:ascii="Century Gothic" w:eastAsia="Times New Roman" w:hAnsi="Century Gothic" w:cs="Arial"/>
                <w:b/>
                <w:bCs/>
                <w:lang w:val="es-ES_tradnl"/>
              </w:rPr>
            </w:pPr>
            <w:r w:rsidRPr="00300015">
              <w:rPr>
                <w:rFonts w:ascii="Century Gothic" w:eastAsia="Times New Roman" w:hAnsi="Century Gothic" w:cs="Arial"/>
                <w:b/>
                <w:bCs/>
                <w:lang w:val="es-ES_tradnl"/>
              </w:rPr>
              <w:t>TIPO DE CONTRATO</w:t>
            </w:r>
          </w:p>
        </w:tc>
        <w:tc>
          <w:tcPr>
            <w:tcW w:w="3972" w:type="pct"/>
            <w:gridSpan w:val="8"/>
            <w:vAlign w:val="center"/>
          </w:tcPr>
          <w:p w14:paraId="7C0F9397" w14:textId="300FFA45" w:rsidR="00AC56A1" w:rsidRPr="00300015" w:rsidRDefault="00AC56A1" w:rsidP="00C33DF0">
            <w:pPr>
              <w:spacing w:after="0"/>
              <w:jc w:val="both"/>
              <w:rPr>
                <w:rFonts w:ascii="Century Gothic" w:eastAsia="Times New Roman" w:hAnsi="Century Gothic" w:cs="Arial"/>
                <w:lang w:val="es-ES_tradnl"/>
              </w:rPr>
            </w:pPr>
            <w:r w:rsidRPr="00300015">
              <w:rPr>
                <w:rFonts w:ascii="Century Gothic" w:eastAsia="Times New Roman" w:hAnsi="Century Gothic" w:cs="Arial"/>
                <w:lang w:val="es-ES_tradnl"/>
              </w:rPr>
              <w:t>CONVENIO INTERADMINISTRATIVO</w:t>
            </w:r>
          </w:p>
        </w:tc>
      </w:tr>
      <w:tr w:rsidR="00AC56A1" w:rsidRPr="004B6B97" w14:paraId="179A92BD" w14:textId="77777777" w:rsidTr="00944AC6">
        <w:trPr>
          <w:trHeight w:val="487"/>
        </w:trPr>
        <w:tc>
          <w:tcPr>
            <w:tcW w:w="1028" w:type="pct"/>
            <w:vAlign w:val="center"/>
          </w:tcPr>
          <w:p w14:paraId="532CB5DA" w14:textId="77777777" w:rsidR="00AC56A1" w:rsidRPr="00300015" w:rsidRDefault="00AC56A1" w:rsidP="00C33DF0">
            <w:pPr>
              <w:pStyle w:val="Sinespaciado"/>
              <w:spacing w:line="276" w:lineRule="auto"/>
              <w:rPr>
                <w:rFonts w:ascii="Century Gothic" w:eastAsia="Times New Roman" w:hAnsi="Century Gothic" w:cs="Arial"/>
                <w:b/>
                <w:bCs/>
                <w:lang w:val="es-ES_tradnl"/>
              </w:rPr>
            </w:pPr>
            <w:r w:rsidRPr="00300015">
              <w:rPr>
                <w:rFonts w:ascii="Century Gothic" w:eastAsia="Times New Roman" w:hAnsi="Century Gothic" w:cs="Arial"/>
                <w:b/>
                <w:bCs/>
                <w:lang w:val="es-ES_tradnl"/>
              </w:rPr>
              <w:t>LUGAR DE EJECUCIÓN</w:t>
            </w:r>
          </w:p>
        </w:tc>
        <w:tc>
          <w:tcPr>
            <w:tcW w:w="3972" w:type="pct"/>
            <w:gridSpan w:val="8"/>
            <w:vAlign w:val="center"/>
          </w:tcPr>
          <w:p w14:paraId="754949A1" w14:textId="77777777" w:rsidR="00AC56A1" w:rsidRPr="00300015" w:rsidRDefault="00AC56A1" w:rsidP="00C33DF0">
            <w:pPr>
              <w:spacing w:after="0"/>
              <w:jc w:val="both"/>
              <w:rPr>
                <w:rFonts w:ascii="Century Gothic" w:eastAsia="Times New Roman" w:hAnsi="Century Gothic" w:cs="Arial"/>
                <w:b/>
                <w:bCs/>
                <w:lang w:val="es-ES_tradnl"/>
              </w:rPr>
            </w:pPr>
            <w:r w:rsidRPr="00300015">
              <w:rPr>
                <w:rFonts w:ascii="Century Gothic" w:eastAsia="Calibri" w:hAnsi="Century Gothic" w:cs="Arial"/>
                <w:lang w:eastAsia="en-US"/>
              </w:rPr>
              <w:t>ÍQUIRA (HUILA)</w:t>
            </w:r>
          </w:p>
        </w:tc>
      </w:tr>
      <w:tr w:rsidR="00AC56A1" w:rsidRPr="004B6B97" w14:paraId="4DF38FBC" w14:textId="77777777" w:rsidTr="004D5C6A">
        <w:trPr>
          <w:trHeight w:val="463"/>
        </w:trPr>
        <w:tc>
          <w:tcPr>
            <w:tcW w:w="1028" w:type="pct"/>
            <w:vAlign w:val="center"/>
          </w:tcPr>
          <w:p w14:paraId="1FFC09D8" w14:textId="77777777" w:rsidR="00AC56A1" w:rsidRPr="00112BAD" w:rsidRDefault="00AC56A1" w:rsidP="00C33DF0">
            <w:pPr>
              <w:pStyle w:val="Sinespaciado"/>
              <w:spacing w:line="276" w:lineRule="auto"/>
              <w:rPr>
                <w:rFonts w:ascii="Century Gothic" w:eastAsia="Times New Roman" w:hAnsi="Century Gothic" w:cs="Arial"/>
                <w:b/>
                <w:bCs/>
                <w:lang w:val="es-ES_tradnl"/>
              </w:rPr>
            </w:pPr>
            <w:r w:rsidRPr="00112BAD">
              <w:rPr>
                <w:rFonts w:ascii="Century Gothic" w:eastAsia="Times New Roman" w:hAnsi="Century Gothic" w:cs="Arial"/>
                <w:b/>
                <w:bCs/>
                <w:lang w:val="es-ES_tradnl"/>
              </w:rPr>
              <w:t>ANTICIPO</w:t>
            </w:r>
          </w:p>
        </w:tc>
        <w:tc>
          <w:tcPr>
            <w:tcW w:w="345" w:type="pct"/>
            <w:vAlign w:val="center"/>
          </w:tcPr>
          <w:p w14:paraId="23126B41" w14:textId="77777777" w:rsidR="00AC56A1" w:rsidRPr="00112BAD" w:rsidRDefault="00AC56A1" w:rsidP="00C33DF0">
            <w:pPr>
              <w:pStyle w:val="Sinespaciado"/>
              <w:spacing w:line="276" w:lineRule="auto"/>
              <w:rPr>
                <w:rFonts w:ascii="Century Gothic" w:eastAsia="Times New Roman" w:hAnsi="Century Gothic" w:cs="Arial"/>
                <w:b/>
                <w:bCs/>
                <w:lang w:val="es-ES_tradnl"/>
              </w:rPr>
            </w:pPr>
            <w:r w:rsidRPr="00112BAD">
              <w:rPr>
                <w:rFonts w:ascii="Century Gothic" w:eastAsia="Times New Roman" w:hAnsi="Century Gothic" w:cs="Arial"/>
                <w:b/>
                <w:bCs/>
                <w:lang w:val="es-ES_tradnl"/>
              </w:rPr>
              <w:t>SI</w:t>
            </w:r>
          </w:p>
        </w:tc>
        <w:tc>
          <w:tcPr>
            <w:tcW w:w="704" w:type="pct"/>
            <w:gridSpan w:val="2"/>
            <w:vAlign w:val="center"/>
          </w:tcPr>
          <w:p w14:paraId="14A9508B" w14:textId="54C592D3" w:rsidR="00AC56A1" w:rsidRPr="00112BAD" w:rsidRDefault="00AC56A1" w:rsidP="00C33DF0">
            <w:pPr>
              <w:spacing w:after="0"/>
              <w:jc w:val="center"/>
              <w:rPr>
                <w:rFonts w:ascii="Century Gothic" w:eastAsia="Times New Roman" w:hAnsi="Century Gothic" w:cs="Arial"/>
                <w:b/>
                <w:bCs/>
                <w:lang w:val="es-ES_tradnl"/>
              </w:rPr>
            </w:pPr>
          </w:p>
        </w:tc>
        <w:tc>
          <w:tcPr>
            <w:tcW w:w="640" w:type="pct"/>
            <w:vAlign w:val="center"/>
          </w:tcPr>
          <w:p w14:paraId="3E839340" w14:textId="77777777" w:rsidR="00AC56A1" w:rsidRPr="00112BAD" w:rsidRDefault="00AC56A1" w:rsidP="00C33DF0">
            <w:pPr>
              <w:pStyle w:val="Sinespaciado"/>
              <w:spacing w:line="276" w:lineRule="auto"/>
              <w:rPr>
                <w:rFonts w:ascii="Century Gothic" w:eastAsia="Times New Roman" w:hAnsi="Century Gothic" w:cs="Arial"/>
                <w:b/>
                <w:bCs/>
                <w:lang w:val="es-ES_tradnl"/>
              </w:rPr>
            </w:pPr>
            <w:r w:rsidRPr="00112BAD">
              <w:rPr>
                <w:rFonts w:ascii="Century Gothic" w:eastAsia="Times New Roman" w:hAnsi="Century Gothic" w:cs="Arial"/>
                <w:b/>
                <w:bCs/>
                <w:lang w:val="es-ES_tradnl"/>
              </w:rPr>
              <w:t xml:space="preserve">NO    </w:t>
            </w:r>
          </w:p>
        </w:tc>
        <w:tc>
          <w:tcPr>
            <w:tcW w:w="644" w:type="pct"/>
            <w:vAlign w:val="center"/>
          </w:tcPr>
          <w:p w14:paraId="58B4E546" w14:textId="3A9E9D17" w:rsidR="00AC56A1" w:rsidRPr="00112BAD" w:rsidRDefault="00AC56A1" w:rsidP="00C33DF0">
            <w:pPr>
              <w:spacing w:after="0"/>
              <w:jc w:val="center"/>
              <w:rPr>
                <w:rFonts w:ascii="Century Gothic" w:eastAsia="Times New Roman" w:hAnsi="Century Gothic" w:cs="Arial"/>
                <w:b/>
                <w:bCs/>
                <w:lang w:val="es-ES_tradnl"/>
              </w:rPr>
            </w:pPr>
            <w:r>
              <w:rPr>
                <w:rFonts w:ascii="Century Gothic" w:eastAsia="Times New Roman" w:hAnsi="Century Gothic" w:cs="Arial"/>
                <w:b/>
                <w:bCs/>
                <w:lang w:val="es-ES_tradnl"/>
              </w:rPr>
              <w:t>X</w:t>
            </w:r>
          </w:p>
        </w:tc>
        <w:tc>
          <w:tcPr>
            <w:tcW w:w="712" w:type="pct"/>
            <w:gridSpan w:val="2"/>
            <w:vAlign w:val="center"/>
          </w:tcPr>
          <w:p w14:paraId="2ECCA544" w14:textId="48B76A4B" w:rsidR="00AC56A1" w:rsidRPr="00112BAD" w:rsidRDefault="00AC56A1" w:rsidP="00C33DF0">
            <w:pPr>
              <w:pStyle w:val="Sinespaciado"/>
              <w:spacing w:line="276" w:lineRule="auto"/>
              <w:rPr>
                <w:rFonts w:ascii="Century Gothic" w:eastAsia="Times New Roman" w:hAnsi="Century Gothic" w:cs="Arial"/>
                <w:b/>
                <w:bCs/>
                <w:lang w:val="es-ES_tradnl"/>
              </w:rPr>
            </w:pPr>
            <w:r w:rsidRPr="00112BAD">
              <w:rPr>
                <w:rFonts w:ascii="Century Gothic" w:eastAsia="Times New Roman" w:hAnsi="Century Gothic" w:cs="Arial"/>
                <w:b/>
                <w:bCs/>
                <w:lang w:val="es-ES_tradnl"/>
              </w:rPr>
              <w:t>Porcentaje</w:t>
            </w:r>
          </w:p>
        </w:tc>
        <w:tc>
          <w:tcPr>
            <w:tcW w:w="927" w:type="pct"/>
            <w:vAlign w:val="center"/>
          </w:tcPr>
          <w:p w14:paraId="7BECFEB0" w14:textId="3AFB4652" w:rsidR="00AC56A1" w:rsidRPr="00112BAD" w:rsidRDefault="00AC56A1" w:rsidP="00C33DF0">
            <w:pPr>
              <w:spacing w:after="0"/>
              <w:rPr>
                <w:rFonts w:ascii="Century Gothic" w:eastAsia="Times New Roman" w:hAnsi="Century Gothic" w:cs="Arial"/>
                <w:b/>
                <w:bCs/>
                <w:lang w:val="es-ES_tradnl"/>
              </w:rPr>
            </w:pPr>
          </w:p>
        </w:tc>
      </w:tr>
      <w:tr w:rsidR="00AC56A1" w:rsidRPr="004B6B97" w14:paraId="298CB110" w14:textId="77777777" w:rsidTr="00944AC6">
        <w:trPr>
          <w:trHeight w:val="348"/>
        </w:trPr>
        <w:tc>
          <w:tcPr>
            <w:tcW w:w="1028" w:type="pct"/>
            <w:vAlign w:val="center"/>
          </w:tcPr>
          <w:p w14:paraId="13DE0B6C" w14:textId="77777777" w:rsidR="00AC56A1" w:rsidRPr="004B6B97" w:rsidRDefault="00AC56A1" w:rsidP="00C33DF0">
            <w:pPr>
              <w:pStyle w:val="Sinespaciado"/>
              <w:spacing w:line="276" w:lineRule="auto"/>
              <w:rPr>
                <w:rFonts w:ascii="Century Gothic" w:eastAsia="Times New Roman" w:hAnsi="Century Gothic" w:cs="Arial"/>
                <w:b/>
                <w:bCs/>
                <w:highlight w:val="yellow"/>
                <w:lang w:val="es-ES_tradnl"/>
              </w:rPr>
            </w:pPr>
            <w:r w:rsidRPr="000F5FA4">
              <w:rPr>
                <w:rFonts w:ascii="Century Gothic" w:eastAsia="Times New Roman" w:hAnsi="Century Gothic" w:cs="Arial"/>
                <w:b/>
                <w:bCs/>
                <w:lang w:val="es-ES_tradnl"/>
              </w:rPr>
              <w:t>FORMA DE PAGO</w:t>
            </w:r>
          </w:p>
        </w:tc>
        <w:tc>
          <w:tcPr>
            <w:tcW w:w="3972" w:type="pct"/>
            <w:gridSpan w:val="8"/>
            <w:vAlign w:val="center"/>
          </w:tcPr>
          <w:p w14:paraId="479AD81C" w14:textId="41A8D036" w:rsidR="000F5FA4" w:rsidRPr="000F5FA4" w:rsidRDefault="000F5FA4" w:rsidP="00C33DF0">
            <w:pPr>
              <w:pStyle w:val="Sinespaciado"/>
              <w:spacing w:line="276" w:lineRule="auto"/>
              <w:contextualSpacing/>
              <w:jc w:val="both"/>
              <w:rPr>
                <w:rFonts w:ascii="Century Gothic" w:hAnsi="Century Gothic" w:cs="Arial"/>
              </w:rPr>
            </w:pPr>
            <w:bookmarkStart w:id="2" w:name="_Hlk157604383"/>
            <w:r w:rsidRPr="000F5FA4">
              <w:rPr>
                <w:rFonts w:ascii="Century Gothic" w:hAnsi="Century Gothic" w:cs="Arial"/>
              </w:rPr>
              <w:t xml:space="preserve">El Municipio cancelará el valor del contrato mediante pagos mensuales vencidos por valor de la sumatoria de las actividades realizadas en el marco </w:t>
            </w:r>
            <w:r w:rsidRPr="000F5FA4">
              <w:rPr>
                <w:rFonts w:ascii="Century Gothic" w:hAnsi="Century Gothic" w:cs="Arial"/>
              </w:rPr>
              <w:lastRenderedPageBreak/>
              <w:t>de la implementación y ejecución del plan integral de residuos sólidos (PGIRS) en el Municipio de Iquira, previa presentación del informe de actividades aprobado por el supervisor, certificación de cumplimiento a satisfacción de las obligaciones del convenio suscrito por el supervisor y la presentación de la factura correspondiente. Para efectos de los pagos, EL CONTRATISTA deberá acreditar el cumplimiento de sus obligaciones con el Sistema de Seguridad Social, de conformidad con los artículos 15 y 18 de la Ley 100 de 1993, la Ley 789 de 2002, las Leyes 797 y 828 de 2003 y la Ley 1753 de 2015, el Decreto 780 de 2016 y el Decreto 1273 de 2018, so pena de hacerse acreedor de las sanciones establecidas en las mismas.</w:t>
            </w:r>
          </w:p>
          <w:bookmarkEnd w:id="2"/>
          <w:p w14:paraId="7B45EDAC" w14:textId="77777777" w:rsidR="00AC56A1" w:rsidRPr="000F5FA4" w:rsidRDefault="00AC56A1" w:rsidP="00C33DF0">
            <w:pPr>
              <w:pStyle w:val="Sinespaciado"/>
              <w:spacing w:line="276" w:lineRule="auto"/>
              <w:rPr>
                <w:rFonts w:ascii="Century Gothic" w:eastAsia="Times New Roman" w:hAnsi="Century Gothic" w:cs="Arial"/>
                <w:b/>
                <w:bCs/>
                <w:lang w:val="es-ES_tradnl"/>
              </w:rPr>
            </w:pPr>
          </w:p>
          <w:p w14:paraId="34C3DB76" w14:textId="27D42A0C" w:rsidR="000F5FA4" w:rsidRPr="000F5FA4" w:rsidRDefault="00AC56A1" w:rsidP="00C33DF0">
            <w:pPr>
              <w:pStyle w:val="Sinespaciado"/>
              <w:spacing w:line="276" w:lineRule="auto"/>
              <w:contextualSpacing/>
              <w:jc w:val="both"/>
              <w:rPr>
                <w:rFonts w:ascii="Century Gothic" w:hAnsi="Century Gothic" w:cs="Arial"/>
              </w:rPr>
            </w:pPr>
            <w:r w:rsidRPr="000F5FA4">
              <w:rPr>
                <w:rFonts w:ascii="Century Gothic" w:eastAsia="Times New Roman" w:hAnsi="Century Gothic" w:cs="Arial"/>
                <w:b/>
                <w:bCs/>
                <w:lang w:val="es-CO"/>
              </w:rPr>
              <w:t xml:space="preserve">PARÁGRAFO PRIMERO: </w:t>
            </w:r>
            <w:r w:rsidR="000F5FA4" w:rsidRPr="000F5FA4">
              <w:rPr>
                <w:rFonts w:ascii="Arial" w:hAnsi="Arial" w:cs="Arial"/>
              </w:rPr>
              <w:t xml:space="preserve"> </w:t>
            </w:r>
            <w:r w:rsidR="000F5FA4" w:rsidRPr="000F5FA4">
              <w:rPr>
                <w:rFonts w:ascii="Century Gothic" w:hAnsi="Century Gothic" w:cs="Arial"/>
              </w:rPr>
              <w:t xml:space="preserve">La entrega de estos recursos queda sujeta a la disponibilidad de los recursos según Programa Anual Mensualizado de caja (PAC) del Municipio. </w:t>
            </w:r>
          </w:p>
          <w:p w14:paraId="58C70041" w14:textId="77777777" w:rsidR="000F5FA4" w:rsidRPr="00A8058C" w:rsidRDefault="000F5FA4" w:rsidP="00C33DF0">
            <w:pPr>
              <w:pStyle w:val="Sinespaciado"/>
              <w:spacing w:line="276" w:lineRule="auto"/>
              <w:contextualSpacing/>
              <w:jc w:val="both"/>
              <w:rPr>
                <w:rFonts w:ascii="Arial" w:hAnsi="Arial" w:cs="Arial"/>
                <w:sz w:val="20"/>
                <w:szCs w:val="20"/>
                <w:highlight w:val="yellow"/>
              </w:rPr>
            </w:pPr>
          </w:p>
          <w:p w14:paraId="47C420FB" w14:textId="743B69E0" w:rsidR="00AC56A1" w:rsidRPr="00424E71" w:rsidRDefault="00AC56A1" w:rsidP="00C33DF0">
            <w:pPr>
              <w:pStyle w:val="Sinespaciado"/>
              <w:spacing w:line="276" w:lineRule="auto"/>
              <w:jc w:val="both"/>
              <w:rPr>
                <w:rFonts w:ascii="Century Gothic" w:eastAsia="Times New Roman" w:hAnsi="Century Gothic" w:cs="Arial"/>
                <w:lang w:val="es-CO"/>
              </w:rPr>
            </w:pPr>
            <w:r w:rsidRPr="00424E71">
              <w:rPr>
                <w:rFonts w:ascii="Century Gothic" w:hAnsi="Century Gothic" w:cs="Arial"/>
                <w:b/>
                <w:bCs/>
                <w:color w:val="000000" w:themeColor="text1"/>
                <w:lang w:val="es-CO"/>
              </w:rPr>
              <w:t>PARÁGRAFO SEGUNDO:</w:t>
            </w:r>
            <w:r w:rsidRPr="00424E71">
              <w:rPr>
                <w:rFonts w:ascii="Century Gothic" w:hAnsi="Century Gothic" w:cs="Arial"/>
                <w:color w:val="000000" w:themeColor="text1"/>
                <w:lang w:val="es-CO"/>
              </w:rPr>
              <w:t xml:space="preserve"> </w:t>
            </w:r>
            <w:r w:rsidRPr="00424E71">
              <w:rPr>
                <w:rFonts w:ascii="Century Gothic" w:hAnsi="Century Gothic" w:cs="Arial"/>
                <w:color w:val="000000" w:themeColor="text1"/>
                <w:lang w:val="es-ES_tradnl"/>
              </w:rPr>
              <w:t xml:space="preserve"> Para efectos de los pagos, EL CONTRATISTA deberá acreditar el cumplimiento de sus obligaciones con el Sistema de Seguridad Social Integral, de conformidad con la normativa vigente, so pena de hacerse acreedor de las sanciones establecidas en las mismas.</w:t>
            </w:r>
          </w:p>
          <w:p w14:paraId="76F70F4E" w14:textId="77777777" w:rsidR="00AC56A1" w:rsidRPr="000F5FA4" w:rsidRDefault="00AC56A1" w:rsidP="00C33DF0">
            <w:pPr>
              <w:pStyle w:val="Sinespaciado"/>
              <w:spacing w:line="276" w:lineRule="auto"/>
              <w:rPr>
                <w:rFonts w:ascii="Century Gothic" w:eastAsia="Times New Roman" w:hAnsi="Century Gothic" w:cs="Arial"/>
                <w:b/>
                <w:bCs/>
                <w:highlight w:val="yellow"/>
                <w:lang w:val="es-CO"/>
              </w:rPr>
            </w:pPr>
          </w:p>
          <w:p w14:paraId="7F131393" w14:textId="77777777" w:rsidR="00AC56A1" w:rsidRPr="00424E71" w:rsidRDefault="00AC56A1" w:rsidP="00C33DF0">
            <w:pPr>
              <w:pStyle w:val="Sinespaciado"/>
              <w:spacing w:line="276" w:lineRule="auto"/>
              <w:jc w:val="both"/>
              <w:rPr>
                <w:rFonts w:ascii="Century Gothic" w:eastAsia="Times New Roman" w:hAnsi="Century Gothic" w:cs="Arial"/>
                <w:b/>
                <w:bCs/>
                <w:lang w:val="es-CO"/>
              </w:rPr>
            </w:pPr>
            <w:r w:rsidRPr="00424E71">
              <w:rPr>
                <w:rFonts w:ascii="Century Gothic" w:eastAsia="Times New Roman" w:hAnsi="Century Gothic" w:cs="Arial"/>
                <w:b/>
                <w:bCs/>
                <w:lang w:val="es-CO"/>
              </w:rPr>
              <w:t xml:space="preserve">PARÁGRAFO SEGUNDO: </w:t>
            </w:r>
            <w:r w:rsidRPr="00424E71">
              <w:rPr>
                <w:rFonts w:ascii="Century Gothic" w:eastAsia="Times New Roman" w:hAnsi="Century Gothic" w:cs="Arial"/>
                <w:lang w:val="es-CO"/>
              </w:rPr>
              <w:t>En caso de que EL CONTRATISTA esté obligado a facturar electrónicamente, deberá presentar la factura electrónica validada por la DIAN, como requisito necesario para los correspondientes pagos, conforme con las</w:t>
            </w:r>
            <w:r w:rsidRPr="00424E71">
              <w:rPr>
                <w:rFonts w:ascii="Century Gothic" w:eastAsia="Times New Roman" w:hAnsi="Century Gothic" w:cs="Arial"/>
                <w:b/>
                <w:bCs/>
                <w:lang w:val="es-CO"/>
              </w:rPr>
              <w:t xml:space="preserve"> disposiciones </w:t>
            </w:r>
            <w:r w:rsidRPr="00424E71">
              <w:rPr>
                <w:rFonts w:ascii="Century Gothic" w:eastAsia="Times New Roman" w:hAnsi="Century Gothic" w:cs="Arial"/>
                <w:lang w:val="es-CO"/>
              </w:rPr>
              <w:t>señaladas en el Decreto 358 del 5 de marzo de 2020, en concordancia, con lo dispuesto en la Resolución No. 000042 del 5 de mayo de 2020</w:t>
            </w:r>
            <w:r w:rsidRPr="00424E71">
              <w:rPr>
                <w:rFonts w:ascii="Century Gothic" w:eastAsia="Times New Roman" w:hAnsi="Century Gothic" w:cs="Arial"/>
                <w:b/>
                <w:bCs/>
                <w:lang w:val="es-CO"/>
              </w:rPr>
              <w:t>.</w:t>
            </w:r>
          </w:p>
          <w:p w14:paraId="19E2F281" w14:textId="77777777" w:rsidR="00AC56A1" w:rsidRPr="00424E71" w:rsidRDefault="00AC56A1" w:rsidP="00C33DF0">
            <w:pPr>
              <w:pStyle w:val="Sinespaciado"/>
              <w:spacing w:line="276" w:lineRule="auto"/>
              <w:rPr>
                <w:rFonts w:ascii="Century Gothic" w:eastAsia="Times New Roman" w:hAnsi="Century Gothic" w:cs="Arial"/>
                <w:b/>
                <w:bCs/>
                <w:lang w:val="es-ES_tradnl"/>
              </w:rPr>
            </w:pPr>
          </w:p>
          <w:p w14:paraId="261FB5C3" w14:textId="2A19BB71" w:rsidR="00AC56A1" w:rsidRPr="000F5FA4" w:rsidRDefault="00AC56A1" w:rsidP="00C33DF0">
            <w:pPr>
              <w:pStyle w:val="Sinespaciado"/>
              <w:spacing w:line="276" w:lineRule="auto"/>
              <w:jc w:val="both"/>
              <w:rPr>
                <w:rFonts w:ascii="Century Gothic" w:eastAsia="Times New Roman" w:hAnsi="Century Gothic" w:cs="Arial"/>
                <w:highlight w:val="yellow"/>
                <w:lang w:val="es-ES_tradnl"/>
              </w:rPr>
            </w:pPr>
            <w:r w:rsidRPr="00424E71">
              <w:rPr>
                <w:rFonts w:ascii="Century Gothic" w:eastAsia="Times New Roman" w:hAnsi="Century Gothic" w:cs="Arial"/>
                <w:b/>
                <w:bCs/>
                <w:lang w:val="es-CO"/>
              </w:rPr>
              <w:t>PARÁGRAFO TERCERO</w:t>
            </w:r>
            <w:r w:rsidRPr="00424E71">
              <w:rPr>
                <w:rFonts w:ascii="Century Gothic" w:eastAsia="Times New Roman" w:hAnsi="Century Gothic" w:cs="Arial"/>
                <w:b/>
                <w:bCs/>
                <w:lang w:val="es-ES_tradnl"/>
              </w:rPr>
              <w:t xml:space="preserve">: </w:t>
            </w:r>
            <w:r w:rsidRPr="00424E71">
              <w:rPr>
                <w:rFonts w:ascii="Century Gothic" w:hAnsi="Century Gothic"/>
              </w:rPr>
              <w:t xml:space="preserve"> </w:t>
            </w:r>
            <w:r w:rsidRPr="00424E71">
              <w:rPr>
                <w:rFonts w:ascii="Century Gothic" w:eastAsia="Times New Roman" w:hAnsi="Century Gothic" w:cs="Arial"/>
                <w:lang w:val="es-ES_tradnl"/>
              </w:rPr>
              <w:t>Para efectuar el pago de las facturas y/o documentos equivalentes radicados en la entidad contratante, estas deben ser entregada en las instalaciones de la misma, para posterior revisión y visto bueno. Así mismo, EL CONTRATISTA debe comprometerse a adjuntar la documentación del cobro de la obligación dineraria (Factura / Informe de Gestión / Acta de satisfacción / Pago de seguridad social), en la plataforma del SECOP II. En caso de no ser adicionada, la entidad no responderá por las posibles demoras en el trámite.</w:t>
            </w:r>
          </w:p>
        </w:tc>
      </w:tr>
      <w:tr w:rsidR="00AC56A1" w:rsidRPr="004B6B97" w14:paraId="28844CE1" w14:textId="77777777" w:rsidTr="004D5C6A">
        <w:trPr>
          <w:trHeight w:val="936"/>
        </w:trPr>
        <w:tc>
          <w:tcPr>
            <w:tcW w:w="1028" w:type="pct"/>
            <w:vAlign w:val="center"/>
          </w:tcPr>
          <w:p w14:paraId="157187A2" w14:textId="77777777" w:rsidR="00AC56A1" w:rsidRPr="007D0445" w:rsidRDefault="00AC56A1" w:rsidP="00C33DF0">
            <w:pPr>
              <w:pStyle w:val="Sinespaciado"/>
              <w:spacing w:line="276" w:lineRule="auto"/>
              <w:rPr>
                <w:rFonts w:ascii="Century Gothic" w:eastAsia="Times New Roman" w:hAnsi="Century Gothic" w:cs="Arial"/>
                <w:b/>
                <w:bCs/>
                <w:lang w:val="es-ES_tradnl"/>
              </w:rPr>
            </w:pPr>
            <w:r w:rsidRPr="007D0445">
              <w:rPr>
                <w:rFonts w:ascii="Century Gothic" w:eastAsia="Times New Roman" w:hAnsi="Century Gothic" w:cs="Arial"/>
                <w:b/>
                <w:bCs/>
                <w:lang w:val="es-ES_tradnl"/>
              </w:rPr>
              <w:lastRenderedPageBreak/>
              <w:t>MODO DE SEGUIMIENTO O CONTROL</w:t>
            </w:r>
          </w:p>
        </w:tc>
        <w:tc>
          <w:tcPr>
            <w:tcW w:w="959" w:type="pct"/>
            <w:gridSpan w:val="2"/>
            <w:vAlign w:val="center"/>
          </w:tcPr>
          <w:p w14:paraId="3F6D1D01" w14:textId="77777777" w:rsidR="00AC56A1" w:rsidRPr="007D0445" w:rsidRDefault="00AC56A1" w:rsidP="00C33DF0">
            <w:pPr>
              <w:pStyle w:val="Sinespaciado"/>
              <w:spacing w:line="276" w:lineRule="auto"/>
              <w:rPr>
                <w:rFonts w:ascii="Century Gothic" w:eastAsia="Times New Roman" w:hAnsi="Century Gothic" w:cs="Arial"/>
                <w:b/>
                <w:bCs/>
                <w:lang w:val="es-ES_tradnl"/>
              </w:rPr>
            </w:pPr>
            <w:r w:rsidRPr="007D0445">
              <w:rPr>
                <w:rFonts w:ascii="Century Gothic" w:eastAsia="Times New Roman" w:hAnsi="Century Gothic" w:cs="Arial"/>
                <w:b/>
                <w:bCs/>
                <w:lang w:val="es-ES_tradnl"/>
              </w:rPr>
              <w:t>INTERVENTORÍA</w:t>
            </w:r>
          </w:p>
        </w:tc>
        <w:tc>
          <w:tcPr>
            <w:tcW w:w="730" w:type="pct"/>
            <w:gridSpan w:val="2"/>
            <w:vAlign w:val="center"/>
          </w:tcPr>
          <w:p w14:paraId="57FE9052" w14:textId="35EC7453" w:rsidR="00AC56A1" w:rsidRPr="007D0445" w:rsidRDefault="00AC56A1" w:rsidP="00C33DF0">
            <w:pPr>
              <w:spacing w:after="0"/>
              <w:jc w:val="center"/>
              <w:rPr>
                <w:rFonts w:ascii="Century Gothic" w:eastAsia="Times New Roman" w:hAnsi="Century Gothic" w:cs="Arial"/>
                <w:b/>
                <w:bCs/>
                <w:lang w:val="es-ES_tradnl"/>
              </w:rPr>
            </w:pPr>
            <w:r w:rsidRPr="007D0445">
              <w:rPr>
                <w:rFonts w:ascii="Century Gothic" w:eastAsia="Times New Roman" w:hAnsi="Century Gothic" w:cs="Arial"/>
                <w:b/>
                <w:bCs/>
              </w:rPr>
              <w:t xml:space="preserve">  </w:t>
            </w:r>
          </w:p>
        </w:tc>
        <w:tc>
          <w:tcPr>
            <w:tcW w:w="849" w:type="pct"/>
            <w:gridSpan w:val="2"/>
            <w:vAlign w:val="center"/>
          </w:tcPr>
          <w:p w14:paraId="5BF37546" w14:textId="77777777" w:rsidR="00AC56A1" w:rsidRPr="007D0445" w:rsidRDefault="00AC56A1" w:rsidP="00C33DF0">
            <w:pPr>
              <w:pStyle w:val="Sinespaciado"/>
              <w:spacing w:line="276" w:lineRule="auto"/>
              <w:rPr>
                <w:rFonts w:ascii="Century Gothic" w:eastAsia="Times New Roman" w:hAnsi="Century Gothic" w:cs="Arial"/>
                <w:b/>
                <w:bCs/>
                <w:lang w:val="es-ES_tradnl"/>
              </w:rPr>
            </w:pPr>
            <w:r w:rsidRPr="007D0445">
              <w:rPr>
                <w:rFonts w:ascii="Century Gothic" w:eastAsia="Times New Roman" w:hAnsi="Century Gothic" w:cs="Arial"/>
                <w:b/>
                <w:bCs/>
                <w:lang w:val="es-ES_tradnl"/>
              </w:rPr>
              <w:t>SUPERVISIÓN</w:t>
            </w:r>
          </w:p>
        </w:tc>
        <w:tc>
          <w:tcPr>
            <w:tcW w:w="1434" w:type="pct"/>
            <w:gridSpan w:val="2"/>
            <w:vAlign w:val="center"/>
          </w:tcPr>
          <w:p w14:paraId="25E6F651" w14:textId="07CCA100" w:rsidR="00AC56A1" w:rsidRPr="007D0445" w:rsidRDefault="00AC56A1" w:rsidP="00C33DF0">
            <w:pPr>
              <w:spacing w:after="0"/>
              <w:jc w:val="center"/>
              <w:rPr>
                <w:rFonts w:ascii="Century Gothic" w:eastAsia="Times New Roman" w:hAnsi="Century Gothic" w:cs="Arial"/>
                <w:b/>
                <w:bCs/>
                <w:lang w:val="es-ES_tradnl"/>
              </w:rPr>
            </w:pPr>
            <w:r w:rsidRPr="007D0445">
              <w:rPr>
                <w:rFonts w:ascii="Century Gothic" w:eastAsia="Calibri" w:hAnsi="Century Gothic" w:cs="Arial"/>
                <w:lang w:eastAsia="en-US"/>
              </w:rPr>
              <w:t>X</w:t>
            </w:r>
            <w:r w:rsidRPr="007D0445">
              <w:rPr>
                <w:rFonts w:ascii="Century Gothic" w:eastAsia="Times New Roman" w:hAnsi="Century Gothic" w:cs="Arial"/>
                <w:b/>
                <w:bCs/>
              </w:rPr>
              <w:t xml:space="preserve">   </w:t>
            </w:r>
          </w:p>
        </w:tc>
      </w:tr>
    </w:tbl>
    <w:p w14:paraId="3D890AF9" w14:textId="77777777" w:rsidR="00A647C1" w:rsidRPr="004A24BB" w:rsidRDefault="00A647C1" w:rsidP="00C33DF0">
      <w:pPr>
        <w:pStyle w:val="Sinespaciado"/>
        <w:spacing w:line="276" w:lineRule="auto"/>
        <w:rPr>
          <w:rFonts w:ascii="Century Gothic" w:eastAsia="Times New Roman" w:hAnsi="Century Gothic" w:cs="Arial"/>
          <w:b/>
          <w:bCs/>
        </w:rPr>
      </w:pPr>
    </w:p>
    <w:tbl>
      <w:tblPr>
        <w:tblW w:w="1049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146DC3" w:rsidRPr="004A24BB" w14:paraId="1FABD3E9" w14:textId="77777777" w:rsidTr="00F16D33">
        <w:trPr>
          <w:trHeight w:val="143"/>
          <w:jc w:val="center"/>
        </w:trPr>
        <w:tc>
          <w:tcPr>
            <w:tcW w:w="10490" w:type="dxa"/>
            <w:tcBorders>
              <w:top w:val="single" w:sz="12" w:space="0" w:color="auto"/>
              <w:bottom w:val="single" w:sz="4" w:space="0" w:color="auto"/>
            </w:tcBorders>
            <w:shd w:val="clear" w:color="auto" w:fill="BFBFBF" w:themeFill="background1" w:themeFillShade="BF"/>
            <w:vAlign w:val="center"/>
          </w:tcPr>
          <w:p w14:paraId="43409548" w14:textId="77777777" w:rsidR="00146DC3" w:rsidRPr="004A24BB" w:rsidRDefault="00146DC3" w:rsidP="00C33DF0">
            <w:pPr>
              <w:pStyle w:val="Sinespaciado"/>
              <w:numPr>
                <w:ilvl w:val="0"/>
                <w:numId w:val="19"/>
              </w:numPr>
              <w:spacing w:line="276" w:lineRule="auto"/>
              <w:rPr>
                <w:rFonts w:ascii="Century Gothic" w:eastAsia="Times New Roman" w:hAnsi="Century Gothic" w:cs="Arial"/>
                <w:b/>
                <w:bCs/>
                <w:lang w:val="es-ES_tradnl"/>
              </w:rPr>
            </w:pPr>
            <w:r w:rsidRPr="004A24BB">
              <w:rPr>
                <w:rFonts w:ascii="Century Gothic" w:eastAsia="Times New Roman" w:hAnsi="Century Gothic" w:cs="Arial"/>
                <w:b/>
                <w:bCs/>
                <w:lang w:val="es-ES_tradnl"/>
              </w:rPr>
              <w:t>DESCRIPCIÓN DE LA NECESIDAD:</w:t>
            </w:r>
          </w:p>
        </w:tc>
      </w:tr>
      <w:tr w:rsidR="00146DC3" w:rsidRPr="004B6B97" w14:paraId="6AC25D91" w14:textId="77777777" w:rsidTr="002D76D5">
        <w:trPr>
          <w:trHeight w:val="403"/>
          <w:jc w:val="center"/>
        </w:trPr>
        <w:tc>
          <w:tcPr>
            <w:tcW w:w="10490" w:type="dxa"/>
            <w:tcBorders>
              <w:top w:val="single" w:sz="4" w:space="0" w:color="auto"/>
              <w:bottom w:val="single" w:sz="4" w:space="0" w:color="auto"/>
            </w:tcBorders>
            <w:vAlign w:val="center"/>
          </w:tcPr>
          <w:p w14:paraId="7053A2BD" w14:textId="77777777" w:rsidR="00062D90" w:rsidRPr="00315817" w:rsidRDefault="00062D90" w:rsidP="00C33DF0">
            <w:pPr>
              <w:pStyle w:val="Default"/>
              <w:spacing w:line="276" w:lineRule="auto"/>
              <w:jc w:val="both"/>
              <w:rPr>
                <w:rFonts w:ascii="Century Gothic" w:hAnsi="Century Gothic"/>
                <w:i/>
                <w:color w:val="auto"/>
                <w:sz w:val="22"/>
                <w:szCs w:val="22"/>
                <w:lang w:val="es-CO"/>
              </w:rPr>
            </w:pPr>
            <w:r w:rsidRPr="00315817">
              <w:rPr>
                <w:rFonts w:ascii="Century Gothic" w:hAnsi="Century Gothic"/>
                <w:color w:val="auto"/>
                <w:sz w:val="22"/>
                <w:szCs w:val="22"/>
                <w:lang w:val="es-CO"/>
              </w:rPr>
              <w:t xml:space="preserve">La Constitución Política de Colombia estableció en su artículo 2, que son fines esenciales del Estado, entre otros, el de </w:t>
            </w:r>
            <w:r w:rsidRPr="00315817">
              <w:rPr>
                <w:rFonts w:ascii="Century Gothic" w:hAnsi="Century Gothic"/>
                <w:i/>
                <w:color w:val="auto"/>
                <w:sz w:val="22"/>
                <w:szCs w:val="22"/>
                <w:lang w:val="es-CO"/>
              </w:rPr>
              <w:t xml:space="preserve">“(…) servir a la comunidad, promover la prosperidad general y garantizar la efectividad de los principios, derechos y deberes consagrados en la Constitución (…)”. </w:t>
            </w:r>
          </w:p>
          <w:p w14:paraId="539723CC" w14:textId="77777777" w:rsidR="00062D90" w:rsidRPr="00315817" w:rsidRDefault="00062D90" w:rsidP="00C33DF0">
            <w:pPr>
              <w:pStyle w:val="Default"/>
              <w:spacing w:line="276" w:lineRule="auto"/>
              <w:ind w:left="720"/>
              <w:jc w:val="both"/>
              <w:rPr>
                <w:rFonts w:ascii="Century Gothic" w:hAnsi="Century Gothic"/>
                <w:color w:val="auto"/>
                <w:sz w:val="22"/>
                <w:szCs w:val="22"/>
                <w:lang w:val="es-CO"/>
              </w:rPr>
            </w:pPr>
          </w:p>
          <w:p w14:paraId="68451BC1" w14:textId="77777777" w:rsidR="00062D90" w:rsidRPr="00315817" w:rsidRDefault="00062D90" w:rsidP="00C33DF0">
            <w:pPr>
              <w:pStyle w:val="Default"/>
              <w:spacing w:line="276" w:lineRule="auto"/>
              <w:jc w:val="both"/>
              <w:rPr>
                <w:rFonts w:ascii="Century Gothic" w:eastAsiaTheme="minorHAnsi" w:hAnsi="Century Gothic"/>
                <w:color w:val="auto"/>
                <w:sz w:val="22"/>
                <w:szCs w:val="22"/>
                <w:lang w:val="es-CO"/>
              </w:rPr>
            </w:pPr>
            <w:r w:rsidRPr="00315817">
              <w:rPr>
                <w:rFonts w:ascii="Century Gothic" w:hAnsi="Century Gothic"/>
                <w:color w:val="auto"/>
                <w:sz w:val="22"/>
                <w:szCs w:val="22"/>
                <w:lang w:val="es-CO"/>
              </w:rPr>
              <w:t xml:space="preserve">Para su cumplimiento, el artículo 113 ibídem, asegura que </w:t>
            </w:r>
            <w:r w:rsidRPr="00315817">
              <w:rPr>
                <w:rFonts w:ascii="Century Gothic" w:hAnsi="Century Gothic"/>
                <w:i/>
                <w:color w:val="auto"/>
                <w:sz w:val="22"/>
                <w:szCs w:val="22"/>
                <w:lang w:val="es-CO"/>
              </w:rPr>
              <w:t>“(…) los diferentes órganos del Estado tienen funciones separadas, pero colaboran armónicamente para la realización de sus fines”,</w:t>
            </w:r>
            <w:r w:rsidRPr="00315817">
              <w:rPr>
                <w:rFonts w:ascii="Century Gothic" w:hAnsi="Century Gothic"/>
                <w:color w:val="auto"/>
                <w:sz w:val="22"/>
                <w:szCs w:val="22"/>
                <w:lang w:val="es-CO"/>
              </w:rPr>
              <w:t xml:space="preserve"> ordenando a su vez el artículo 209 de la Carta Política que </w:t>
            </w:r>
            <w:r w:rsidRPr="00315817">
              <w:rPr>
                <w:rFonts w:ascii="Century Gothic" w:hAnsi="Century Gothic"/>
                <w:i/>
                <w:color w:val="auto"/>
                <w:sz w:val="22"/>
                <w:szCs w:val="22"/>
                <w:lang w:val="es-CO"/>
              </w:rPr>
              <w:t xml:space="preserve">“(…) Las autoridades administrativas deben coordinar sus actuaciones para el adecuado cumplimiento de los fines del Estado (…)”. </w:t>
            </w:r>
          </w:p>
          <w:p w14:paraId="3E46A25D" w14:textId="77777777" w:rsidR="00062D90" w:rsidRPr="00315817" w:rsidRDefault="00062D90" w:rsidP="00C33DF0">
            <w:pPr>
              <w:pStyle w:val="Default"/>
              <w:spacing w:line="276" w:lineRule="auto"/>
              <w:jc w:val="both"/>
              <w:rPr>
                <w:rFonts w:ascii="Century Gothic" w:eastAsiaTheme="minorHAnsi" w:hAnsi="Century Gothic"/>
                <w:b/>
                <w:bCs/>
                <w:color w:val="auto"/>
                <w:sz w:val="22"/>
                <w:szCs w:val="22"/>
                <w:lang w:val="es-CO"/>
              </w:rPr>
            </w:pPr>
            <w:r w:rsidRPr="00315817">
              <w:rPr>
                <w:rFonts w:ascii="Century Gothic" w:eastAsiaTheme="minorHAnsi" w:hAnsi="Century Gothic"/>
                <w:color w:val="auto"/>
                <w:sz w:val="22"/>
                <w:szCs w:val="22"/>
                <w:lang w:val="es-CO"/>
              </w:rPr>
              <w:t xml:space="preserve"> </w:t>
            </w:r>
          </w:p>
          <w:p w14:paraId="36CFAF2A" w14:textId="77777777" w:rsidR="00062D90" w:rsidRPr="00315817" w:rsidRDefault="00062D90" w:rsidP="00C33DF0">
            <w:pPr>
              <w:pStyle w:val="Default"/>
              <w:spacing w:line="276" w:lineRule="auto"/>
              <w:jc w:val="both"/>
              <w:rPr>
                <w:rFonts w:ascii="Century Gothic" w:eastAsiaTheme="minorHAnsi" w:hAnsi="Century Gothic"/>
                <w:b/>
                <w:bCs/>
                <w:color w:val="auto"/>
                <w:sz w:val="22"/>
                <w:szCs w:val="22"/>
                <w:lang w:val="es-CO"/>
              </w:rPr>
            </w:pPr>
            <w:r w:rsidRPr="00315817">
              <w:rPr>
                <w:rFonts w:ascii="Century Gothic" w:eastAsiaTheme="minorHAnsi" w:hAnsi="Century Gothic"/>
                <w:color w:val="auto"/>
                <w:sz w:val="22"/>
                <w:szCs w:val="22"/>
                <w:lang w:val="es-CO"/>
              </w:rPr>
              <w:t xml:space="preserve">Que el artículo 368 de La Constitución Política de Colombia establece que las entidades territoriales podrán conceder subsidios en sus respectivos presupuestos para que los usuarios de menores ingresos puedan pagar las tarifas de los servicios que cubran sus necesidades básicas. </w:t>
            </w:r>
          </w:p>
          <w:p w14:paraId="587FAEE1" w14:textId="77777777" w:rsidR="00062D90" w:rsidRPr="00315817" w:rsidRDefault="00062D90" w:rsidP="00C33DF0">
            <w:pPr>
              <w:pStyle w:val="Default"/>
              <w:spacing w:line="276" w:lineRule="auto"/>
              <w:jc w:val="both"/>
              <w:rPr>
                <w:rFonts w:ascii="Century Gothic" w:eastAsiaTheme="minorHAnsi" w:hAnsi="Century Gothic"/>
                <w:b/>
                <w:bCs/>
                <w:color w:val="auto"/>
                <w:sz w:val="22"/>
                <w:szCs w:val="22"/>
                <w:lang w:val="es-CO"/>
              </w:rPr>
            </w:pPr>
          </w:p>
          <w:p w14:paraId="3564D8A9" w14:textId="77777777" w:rsidR="00062D90" w:rsidRPr="00315817" w:rsidRDefault="00062D90" w:rsidP="00C33DF0">
            <w:pPr>
              <w:pStyle w:val="Sinespaciado"/>
              <w:spacing w:line="276" w:lineRule="auto"/>
              <w:jc w:val="both"/>
              <w:rPr>
                <w:rFonts w:ascii="Century Gothic" w:hAnsi="Century Gothic" w:cs="Arial"/>
              </w:rPr>
            </w:pPr>
            <w:r w:rsidRPr="00315817">
              <w:rPr>
                <w:rFonts w:ascii="Century Gothic" w:hAnsi="Century Gothic" w:cs="Arial"/>
              </w:rPr>
              <w:t>La Constitución Política de Colombia estableció en su artículo 2 que son fines esenciales del Estado, entre otros, el de “</w:t>
            </w:r>
            <w:r w:rsidRPr="00315817">
              <w:rPr>
                <w:rFonts w:ascii="Century Gothic" w:hAnsi="Century Gothic" w:cs="Arial"/>
                <w:i/>
                <w:iCs/>
              </w:rPr>
              <w:t>(…) servir a la comunidad, promover la prosperidad general y garantizar la efectividad de los principios, derechos y deberes consagrados en la Constitución (…)</w:t>
            </w:r>
            <w:r w:rsidRPr="00315817">
              <w:rPr>
                <w:rFonts w:ascii="Century Gothic" w:hAnsi="Century Gothic" w:cs="Arial"/>
              </w:rPr>
              <w:t>”. Para su cumplimiento, el artículo 113 ibídem asegura que “</w:t>
            </w:r>
            <w:r w:rsidRPr="00315817">
              <w:rPr>
                <w:rFonts w:ascii="Century Gothic" w:hAnsi="Century Gothic" w:cs="Arial"/>
                <w:i/>
                <w:iCs/>
              </w:rPr>
              <w:t>(…) los diferentes órganos del Estado tienen funciones separadas pero colaboran armónicamente para la realización de sus fines</w:t>
            </w:r>
            <w:r w:rsidRPr="00315817">
              <w:rPr>
                <w:rFonts w:ascii="Century Gothic" w:hAnsi="Century Gothic" w:cs="Arial"/>
              </w:rPr>
              <w:t>”, ordenando a su vez el artículo 209 de la Carta Política que “</w:t>
            </w:r>
            <w:r w:rsidRPr="00315817">
              <w:rPr>
                <w:rFonts w:ascii="Century Gothic" w:hAnsi="Century Gothic" w:cs="Arial"/>
                <w:i/>
                <w:iCs/>
              </w:rPr>
              <w:t>(…) Las autoridades administrativas deben coordinar sus actuaciones para el adecuado cumplimiento de los fines del Estado (…)</w:t>
            </w:r>
            <w:r w:rsidRPr="00315817">
              <w:rPr>
                <w:rFonts w:ascii="Century Gothic" w:hAnsi="Century Gothic" w:cs="Arial"/>
              </w:rPr>
              <w:t xml:space="preserve">”.    </w:t>
            </w:r>
          </w:p>
          <w:p w14:paraId="78D8ACF3" w14:textId="77777777" w:rsidR="00062D90" w:rsidRPr="00315817" w:rsidRDefault="00062D90" w:rsidP="00C33DF0">
            <w:pPr>
              <w:pStyle w:val="Sinespaciado"/>
              <w:spacing w:line="276" w:lineRule="auto"/>
              <w:jc w:val="both"/>
              <w:rPr>
                <w:rFonts w:ascii="Century Gothic" w:hAnsi="Century Gothic" w:cs="Arial"/>
              </w:rPr>
            </w:pPr>
          </w:p>
          <w:p w14:paraId="2B6FD326" w14:textId="77777777" w:rsidR="00062D90" w:rsidRPr="00315817" w:rsidRDefault="00062D90" w:rsidP="00C33DF0">
            <w:pPr>
              <w:pStyle w:val="Sinespaciado"/>
              <w:spacing w:line="276" w:lineRule="auto"/>
              <w:jc w:val="both"/>
              <w:rPr>
                <w:rFonts w:ascii="Century Gothic" w:hAnsi="Century Gothic" w:cs="Arial"/>
              </w:rPr>
            </w:pPr>
            <w:r w:rsidRPr="00315817">
              <w:rPr>
                <w:rFonts w:ascii="Century Gothic" w:hAnsi="Century Gothic" w:cs="Arial"/>
              </w:rPr>
              <w:t>Para el cumplimiento de sus fines, la Carta Política divide territorialmente al Estado en Entidades Territoriales (Art. 296) las cuales en virtud de la autonomía territorial tendrán los derechos de (1) Gobernarse por autoridades propias; (2) Ejercer las competencias que les correspondan; (3) Administrar los recursos y establecer los tributos necesarios para el cumplimiento de sus funciones; y (4) Participar en las rentas nacionales (Art. 287 C.P).</w:t>
            </w:r>
          </w:p>
          <w:p w14:paraId="7C042FCB" w14:textId="77777777" w:rsidR="00062D90" w:rsidRPr="00315817" w:rsidRDefault="00062D90" w:rsidP="00C33DF0">
            <w:pPr>
              <w:pStyle w:val="Sinespaciado"/>
              <w:spacing w:line="276" w:lineRule="auto"/>
              <w:jc w:val="both"/>
              <w:rPr>
                <w:rFonts w:ascii="Century Gothic" w:hAnsi="Century Gothic" w:cs="Arial"/>
              </w:rPr>
            </w:pPr>
          </w:p>
          <w:p w14:paraId="47AA7A87" w14:textId="77777777" w:rsidR="00062D90" w:rsidRPr="00315817" w:rsidRDefault="00062D90" w:rsidP="00C33DF0">
            <w:pPr>
              <w:pStyle w:val="Sinespaciado"/>
              <w:spacing w:line="276" w:lineRule="auto"/>
              <w:jc w:val="both"/>
              <w:rPr>
                <w:rFonts w:ascii="Century Gothic" w:hAnsi="Century Gothic" w:cs="Arial"/>
              </w:rPr>
            </w:pPr>
            <w:r w:rsidRPr="00315817">
              <w:rPr>
                <w:rFonts w:ascii="Century Gothic" w:hAnsi="Century Gothic" w:cs="Arial"/>
              </w:rPr>
              <w:t xml:space="preserve">Respecto a los municipios, como entidad fundamental de la división político-administrativa del Estado colombiano,  el artículo 311 de la Constitución les asigna las competencias generales de </w:t>
            </w:r>
            <w:r w:rsidRPr="00315817">
              <w:rPr>
                <w:rFonts w:ascii="Century Gothic" w:hAnsi="Century Gothic" w:cs="Arial"/>
              </w:rPr>
              <w:lastRenderedPageBreak/>
              <w:t>“</w:t>
            </w:r>
            <w:r w:rsidRPr="00315817">
              <w:rPr>
                <w:rFonts w:ascii="Century Gothic" w:hAnsi="Century Gothic" w:cs="Arial"/>
                <w:i/>
                <w:iCs/>
              </w:rPr>
              <w:t>prestar los servicios públicos que determine la ley, construir las obras que demande el progreso local, ordenar el desarrollo de su territorio, promover la participación comunitaria, el mejoramiento social y cultural de sus habitantes y cumplir las demás funciones que le asignen la Constitución y las leyes</w:t>
            </w:r>
            <w:r w:rsidRPr="00315817">
              <w:rPr>
                <w:rFonts w:ascii="Century Gothic" w:hAnsi="Century Gothic" w:cs="Arial"/>
              </w:rPr>
              <w:t>”.</w:t>
            </w:r>
          </w:p>
          <w:p w14:paraId="7DB16754" w14:textId="77777777" w:rsidR="00BF59D9" w:rsidRPr="00315817" w:rsidRDefault="00BF59D9" w:rsidP="00C33DF0">
            <w:pPr>
              <w:pStyle w:val="NormalWeb"/>
              <w:spacing w:before="0" w:beforeAutospacing="0" w:after="0" w:afterAutospacing="0" w:line="276" w:lineRule="auto"/>
              <w:jc w:val="both"/>
              <w:rPr>
                <w:rFonts w:ascii="Century Gothic" w:hAnsi="Century Gothic" w:cs="Arial"/>
                <w:i/>
                <w:sz w:val="22"/>
                <w:szCs w:val="22"/>
              </w:rPr>
            </w:pPr>
            <w:r w:rsidRPr="00315817">
              <w:rPr>
                <w:rFonts w:ascii="Century Gothic" w:hAnsi="Century Gothic" w:cs="Arial"/>
                <w:sz w:val="22"/>
                <w:szCs w:val="22"/>
              </w:rPr>
              <w:t xml:space="preserve">Que el artículo 365 de la C.P. establece que, </w:t>
            </w:r>
            <w:bookmarkStart w:id="3" w:name="365"/>
            <w:r w:rsidRPr="00315817">
              <w:rPr>
                <w:rFonts w:ascii="Century Gothic" w:hAnsi="Century Gothic" w:cs="Arial"/>
                <w:b/>
                <w:bCs/>
                <w:i/>
                <w:sz w:val="22"/>
                <w:szCs w:val="22"/>
              </w:rPr>
              <w:t>“</w:t>
            </w:r>
            <w:bookmarkEnd w:id="3"/>
            <w:r w:rsidRPr="00315817">
              <w:rPr>
                <w:rFonts w:ascii="Century Gothic" w:hAnsi="Century Gothic" w:cs="Arial"/>
                <w:i/>
                <w:sz w:val="22"/>
                <w:szCs w:val="22"/>
              </w:rPr>
              <w:t>Los servicios públicos son inherentes a la finalidad social del Estado. Es deber del Estado asegurar su prestación eficiente a todos los habitantes del territorio nacional. Los servicios públicos estarán sometidos al régimen jurídico que fije la ley, podrán ser prestados por el Estado, directa o indirectamente, por comunidades organizadas, o por particulares. En todo caso, el Estado mantendrá la regulación, el control y la vigilancia de dichos servicios. Si por razones de soberanía o de interés social, el Estado, mediante ley aprobada por la mayoría de los miembros de una y otra cámara, por iniciativa del Gobierno decide reservarse determinadas actividades estratégicas o servicios públicos, deberá indemnizar previa y plenamente a las personas que, en virtud de dicha ley, queden privadas del ejercicio de una actividad lícita”.</w:t>
            </w:r>
          </w:p>
          <w:p w14:paraId="19D6017F" w14:textId="1A8AA996" w:rsidR="00BF59D9" w:rsidRPr="00315817" w:rsidRDefault="00BF59D9" w:rsidP="00C33DF0">
            <w:pPr>
              <w:pStyle w:val="NormalWeb"/>
              <w:shd w:val="clear" w:color="auto" w:fill="FFFFFF"/>
              <w:spacing w:before="0" w:beforeAutospacing="0" w:after="0" w:afterAutospacing="0" w:line="276" w:lineRule="auto"/>
              <w:jc w:val="both"/>
              <w:rPr>
                <w:rFonts w:ascii="Century Gothic" w:hAnsi="Century Gothic" w:cs="Arial"/>
                <w:sz w:val="22"/>
                <w:szCs w:val="22"/>
              </w:rPr>
            </w:pPr>
            <w:r w:rsidRPr="00315817">
              <w:rPr>
                <w:rFonts w:ascii="Century Gothic" w:hAnsi="Century Gothic" w:cs="Arial"/>
                <w:sz w:val="22"/>
                <w:szCs w:val="22"/>
              </w:rPr>
              <w:t>Que, en el marco de la prestación de servicios públicos en Colombia, el Gobierno Nacional, mediante el Decreto 1713 de 2002, estableció las normas orientadas a reglamentar el servicio de aseo en el marco de la gestión integral de residuos sólidos ordinarios, en materias referentes a sus componentes, niveles, clases, modalidades, calidad, y al régimen de las personas prestadoras del servicio y de los usuarios.</w:t>
            </w:r>
          </w:p>
          <w:p w14:paraId="420421E7" w14:textId="77777777" w:rsidR="00BF59D9" w:rsidRPr="00315817" w:rsidRDefault="00BF59D9" w:rsidP="00C33DF0">
            <w:pPr>
              <w:pStyle w:val="NormalWeb"/>
              <w:shd w:val="clear" w:color="auto" w:fill="FFFFFF"/>
              <w:spacing w:before="0" w:beforeAutospacing="0" w:after="0" w:afterAutospacing="0" w:line="276" w:lineRule="auto"/>
              <w:jc w:val="both"/>
              <w:rPr>
                <w:rFonts w:ascii="Century Gothic" w:hAnsi="Century Gothic" w:cs="Arial"/>
                <w:sz w:val="22"/>
                <w:szCs w:val="22"/>
              </w:rPr>
            </w:pPr>
          </w:p>
          <w:p w14:paraId="339580AC" w14:textId="77777777" w:rsidR="00BF59D9" w:rsidRPr="00315817" w:rsidRDefault="00BF59D9" w:rsidP="00C33DF0">
            <w:pPr>
              <w:pStyle w:val="NormalWeb"/>
              <w:shd w:val="clear" w:color="auto" w:fill="FFFFFF"/>
              <w:spacing w:before="0" w:beforeAutospacing="0" w:after="0" w:afterAutospacing="0" w:line="276" w:lineRule="auto"/>
              <w:jc w:val="both"/>
              <w:rPr>
                <w:rFonts w:ascii="Century Gothic" w:hAnsi="Century Gothic" w:cs="Arial"/>
                <w:sz w:val="22"/>
                <w:szCs w:val="22"/>
              </w:rPr>
            </w:pPr>
            <w:r w:rsidRPr="00315817">
              <w:rPr>
                <w:rFonts w:ascii="Century Gothic" w:hAnsi="Century Gothic" w:cs="Arial"/>
                <w:sz w:val="22"/>
                <w:szCs w:val="22"/>
              </w:rPr>
              <w:t xml:space="preserve">En ese mismo marco, el Ministerio de Ambiente, Vivienda y Desarrollo Territorial –MAVDT-, expidió el Decreto 1505 de 2003, que establece que los municipios y distritos, deberán elaborar y mantener actualizado un Plan Municipal o Distrital para la gestión integral de residuos sólidos o desechos sólidos en el ámbito local y/o regional, en el marco de la Política para la Gestión Integral de los Residuos Sólidos, el cual será enviado a las autoridades competentes para su conocimiento, control y seguimiento. </w:t>
            </w:r>
          </w:p>
          <w:p w14:paraId="09761397" w14:textId="77777777" w:rsidR="00BF59D9" w:rsidRPr="00315817" w:rsidRDefault="00BF59D9" w:rsidP="00C33DF0">
            <w:pPr>
              <w:pStyle w:val="NormalWeb"/>
              <w:shd w:val="clear" w:color="auto" w:fill="FFFFFF"/>
              <w:spacing w:before="0" w:beforeAutospacing="0" w:after="0" w:afterAutospacing="0" w:line="276" w:lineRule="auto"/>
              <w:jc w:val="both"/>
              <w:rPr>
                <w:rFonts w:ascii="Century Gothic" w:hAnsi="Century Gothic" w:cs="Arial"/>
                <w:sz w:val="22"/>
                <w:szCs w:val="22"/>
              </w:rPr>
            </w:pPr>
          </w:p>
          <w:p w14:paraId="11DA37D0" w14:textId="77777777" w:rsidR="00BF59D9" w:rsidRPr="00315817" w:rsidRDefault="00BF59D9" w:rsidP="00C33DF0">
            <w:pPr>
              <w:spacing w:after="0"/>
              <w:jc w:val="both"/>
              <w:rPr>
                <w:rFonts w:ascii="Century Gothic" w:hAnsi="Century Gothic" w:cs="Arial"/>
              </w:rPr>
            </w:pPr>
            <w:r w:rsidRPr="00315817">
              <w:rPr>
                <w:rFonts w:ascii="Century Gothic" w:hAnsi="Century Gothic" w:cs="Arial"/>
              </w:rPr>
              <w:t>El manejo integral de residuos implica la planeación y cobertura de las actividades relacionadas con los residuos, desde la generación hasta la disposición final, incluyendo los aspectos de segregación, movimiento interno, almacenamiento, desactivación, recolección, transporte y tratamiento, con lo cual se pretende evitar y minimizar la generación de residuos e incrementar el aprovechamiento de éstos, de tal suerte que cada vez sea menor la cantidad de residuos a disponer.</w:t>
            </w:r>
          </w:p>
          <w:p w14:paraId="267872C1" w14:textId="77777777" w:rsidR="00BF59D9" w:rsidRPr="00315817" w:rsidRDefault="00BF59D9" w:rsidP="00C33DF0">
            <w:pPr>
              <w:spacing w:after="0"/>
              <w:jc w:val="both"/>
              <w:rPr>
                <w:rFonts w:ascii="Century Gothic" w:hAnsi="Century Gothic" w:cs="Arial"/>
              </w:rPr>
            </w:pPr>
            <w:r w:rsidRPr="00315817">
              <w:rPr>
                <w:rFonts w:ascii="Century Gothic" w:hAnsi="Century Gothic" w:cs="Arial"/>
              </w:rPr>
              <w:t xml:space="preserve">En eso consiste el Plan </w:t>
            </w:r>
            <w:r w:rsidRPr="00315817">
              <w:rPr>
                <w:rFonts w:ascii="Century Gothic" w:hAnsi="Century Gothic" w:cs="Arial"/>
                <w:shd w:val="clear" w:color="auto" w:fill="FFFFFF"/>
              </w:rPr>
              <w:t>el PGIRS (</w:t>
            </w:r>
            <w:r w:rsidRPr="00315817">
              <w:rPr>
                <w:rFonts w:ascii="Century Gothic" w:hAnsi="Century Gothic" w:cs="Arial"/>
                <w:b/>
                <w:bCs/>
              </w:rPr>
              <w:t xml:space="preserve">Plan de gestión integral de residuos sólidos), </w:t>
            </w:r>
            <w:r w:rsidRPr="00315817">
              <w:rPr>
                <w:rFonts w:ascii="Century Gothic" w:hAnsi="Century Gothic" w:cs="Arial"/>
                <w:bCs/>
              </w:rPr>
              <w:t>que es</w:t>
            </w:r>
            <w:r w:rsidRPr="00315817">
              <w:rPr>
                <w:rFonts w:ascii="Century Gothic" w:hAnsi="Century Gothic" w:cs="Arial"/>
                <w:b/>
                <w:bCs/>
              </w:rPr>
              <w:t xml:space="preserve"> </w:t>
            </w:r>
            <w:r w:rsidRPr="00315817">
              <w:rPr>
                <w:rFonts w:ascii="Century Gothic" w:hAnsi="Century Gothic" w:cs="Arial"/>
                <w:shd w:val="clear" w:color="auto" w:fill="FFFFFF"/>
              </w:rPr>
              <w:t xml:space="preserve">el instrumento de planeación municipal  que contiene un conjunto ordenado de objetivos, metas, programas, proyectos, actividades y recursos definidos por la entidad territorial para el manejo de los residuos </w:t>
            </w:r>
            <w:r w:rsidRPr="00315817">
              <w:rPr>
                <w:rFonts w:ascii="Century Gothic" w:hAnsi="Century Gothic" w:cs="Arial"/>
                <w:shd w:val="clear" w:color="auto" w:fill="FFFFFF"/>
              </w:rPr>
              <w:lastRenderedPageBreak/>
              <w:t>sólidos, fundamentado en la política  de gestión integral de los mismos, el cual se ejecutará durante un período determinado, basándose en un diagnóstico inicial, en su proyección hacia el futuro y en un plan financiero viable que permita garantizar el mejoramiento continuo del manejo de residuos sólidos y la prestación del servicio de aseo a nivel municipal o regional, evaluado a través de la medición permanente de resultados. (Decreto 1077 de 2015 expedido por el Ministerio de Vivienda, Ciudad y Territorio).</w:t>
            </w:r>
            <w:r w:rsidRPr="00315817">
              <w:rPr>
                <w:rFonts w:ascii="Century Gothic" w:hAnsi="Century Gothic" w:cs="Arial"/>
              </w:rPr>
              <w:t xml:space="preserve"> </w:t>
            </w:r>
          </w:p>
          <w:p w14:paraId="56FC277D" w14:textId="77777777" w:rsidR="00BF59D9" w:rsidRPr="00315817" w:rsidRDefault="00BF59D9" w:rsidP="00C33DF0">
            <w:pPr>
              <w:pStyle w:val="NormalWeb"/>
              <w:shd w:val="clear" w:color="auto" w:fill="FFFFFF"/>
              <w:spacing w:before="0" w:beforeAutospacing="0" w:after="0" w:afterAutospacing="0" w:line="276" w:lineRule="auto"/>
              <w:jc w:val="both"/>
              <w:rPr>
                <w:rFonts w:ascii="Century Gothic" w:hAnsi="Century Gothic" w:cs="Arial"/>
                <w:sz w:val="22"/>
                <w:szCs w:val="22"/>
              </w:rPr>
            </w:pPr>
            <w:r w:rsidRPr="00315817">
              <w:rPr>
                <w:rFonts w:ascii="Century Gothic" w:hAnsi="Century Gothic" w:cs="Arial"/>
                <w:sz w:val="22"/>
                <w:szCs w:val="22"/>
              </w:rPr>
              <w:t>Que el PGIRS municipal fue elaborado con base en la metodología dispuesta en la Resolución 754 de 2015 expedida por el Ministerio de Vivienda, Ciudad y Territorio y el Ministerio de Ambiente y Desarrollo Sostenible y construido de manera participativa por el Grupo Coordinador presidido por el alcalde, la autoridad ambiental, el esquema asociativo territorial, la comisión regional de competitividad, personas prestadoras del servicio público de aseo, agremiaciones del sector productivo, ONG, sector educativo, recicladores organizados y el director del grupo técnico y al efecto se expidió el Decreto 114 fe fecha 30 de diciembre del 2020 “</w:t>
            </w:r>
            <w:r w:rsidRPr="00315817">
              <w:rPr>
                <w:rFonts w:ascii="Century Gothic" w:hAnsi="Century Gothic" w:cs="Arial"/>
                <w:i/>
                <w:sz w:val="22"/>
                <w:szCs w:val="22"/>
              </w:rPr>
              <w:t>Por el cual se adopta  en Plan de gestión Integral de Residuos Sólidos (PGIRS) del Municipio de Iquira- Huila</w:t>
            </w:r>
            <w:r w:rsidRPr="00315817">
              <w:rPr>
                <w:rFonts w:ascii="Century Gothic" w:hAnsi="Century Gothic" w:cs="Arial"/>
                <w:sz w:val="22"/>
                <w:szCs w:val="22"/>
              </w:rPr>
              <w:t>”.</w:t>
            </w:r>
          </w:p>
          <w:p w14:paraId="3B89A019" w14:textId="77777777" w:rsidR="00B817D7" w:rsidRPr="00315817" w:rsidRDefault="00B817D7" w:rsidP="00C33DF0">
            <w:pPr>
              <w:pStyle w:val="NormalWeb"/>
              <w:shd w:val="clear" w:color="auto" w:fill="FFFFFF"/>
              <w:spacing w:before="0" w:beforeAutospacing="0" w:after="0" w:afterAutospacing="0" w:line="276" w:lineRule="auto"/>
              <w:jc w:val="both"/>
              <w:rPr>
                <w:rFonts w:ascii="Century Gothic" w:hAnsi="Century Gothic" w:cs="Arial"/>
                <w:sz w:val="22"/>
                <w:szCs w:val="22"/>
              </w:rPr>
            </w:pPr>
          </w:p>
          <w:p w14:paraId="432B4702" w14:textId="77777777" w:rsidR="00B817D7" w:rsidRPr="00315817" w:rsidRDefault="00B817D7" w:rsidP="00C33DF0">
            <w:pPr>
              <w:spacing w:after="0"/>
              <w:jc w:val="both"/>
              <w:rPr>
                <w:rFonts w:ascii="Century Gothic" w:hAnsi="Century Gothic" w:cs="Arial"/>
              </w:rPr>
            </w:pPr>
            <w:bookmarkStart w:id="4" w:name="_Hlk52356227"/>
            <w:r w:rsidRPr="00315817">
              <w:rPr>
                <w:rFonts w:ascii="Century Gothic" w:hAnsi="Century Gothic" w:cs="Arial"/>
              </w:rPr>
              <w:t xml:space="preserve">Que con fundamento en la ley 715 de 2001. Artículo 76, el cual dispone "además de las establecidas en la Constitución y otras disposiciones, correspondientes a los municipios, directa o indirectamente, con recursos propios del Sistema General de Participaciones u otros recursos, promover, financiar o cofinanciar proyectos de interés municipal y en especial ejercer las siguientes competencias" numerales 76.1 </w:t>
            </w:r>
            <w:r w:rsidRPr="00315817">
              <w:rPr>
                <w:rFonts w:ascii="Century Gothic" w:hAnsi="Century Gothic" w:cs="Arial"/>
                <w:b/>
                <w:bCs/>
              </w:rPr>
              <w:t>Servicios Públicos.</w:t>
            </w:r>
            <w:r w:rsidRPr="00315817">
              <w:rPr>
                <w:rFonts w:ascii="Century Gothic" w:hAnsi="Century Gothic" w:cs="Arial"/>
              </w:rPr>
              <w:t xml:space="preserve"> Realizar directamente a través de terceros en materia de servicios públicos además de las competencias establecidas otras normas vigentes la construcción, ampliación rehabilitación y mejoramiento de la infraestructura de servicios públicos.</w:t>
            </w:r>
          </w:p>
          <w:p w14:paraId="0D0FAC8C" w14:textId="77777777" w:rsidR="00B817D7" w:rsidRPr="00315817" w:rsidRDefault="00B817D7" w:rsidP="00C33DF0">
            <w:pPr>
              <w:spacing w:after="0"/>
              <w:jc w:val="both"/>
              <w:rPr>
                <w:rFonts w:ascii="Century Gothic" w:hAnsi="Century Gothic" w:cs="Arial"/>
              </w:rPr>
            </w:pPr>
            <w:r w:rsidRPr="00315817">
              <w:rPr>
                <w:rFonts w:ascii="Century Gothic" w:hAnsi="Century Gothic" w:cs="Arial"/>
                <w:b/>
                <w:bCs/>
              </w:rPr>
              <w:t>En materia ambiental</w:t>
            </w:r>
            <w:r w:rsidRPr="00315817">
              <w:rPr>
                <w:rFonts w:ascii="Century Gothic" w:hAnsi="Century Gothic" w:cs="Arial"/>
              </w:rPr>
              <w:t xml:space="preserve"> 76.5.1 Tomar las medidas necesarias para el control, la preservación y la defensa del medio ambiente en el municipio, en coordinación con las corporaciones autónomas regionales, 76.52 Promover, participar y ejecutar programas y políticas para mantener el ambiente sano y 76,5.4 Ejecutar obras o proyectos de descontaminación de corrientes o depósitos de agua afectados por vertimientos, así como programas de disposición, eliminación y reciclaje de residuos líquidos y sólidos y de control a las emisiones contaminantes del aire</w:t>
            </w:r>
            <w:bookmarkEnd w:id="4"/>
            <w:r w:rsidRPr="00315817">
              <w:rPr>
                <w:rFonts w:ascii="Century Gothic" w:hAnsi="Century Gothic" w:cs="Arial"/>
              </w:rPr>
              <w:t>.</w:t>
            </w:r>
          </w:p>
          <w:p w14:paraId="1F7F1F61" w14:textId="77777777" w:rsidR="00B817D7" w:rsidRPr="00315817" w:rsidRDefault="00B817D7" w:rsidP="00C33DF0">
            <w:pPr>
              <w:pStyle w:val="Ttulo1"/>
              <w:pBdr>
                <w:bottom w:val="single" w:sz="6" w:space="7" w:color="EEEEEE"/>
              </w:pBdr>
              <w:shd w:val="clear" w:color="auto" w:fill="FFFFFF"/>
              <w:spacing w:before="0"/>
              <w:jc w:val="both"/>
              <w:rPr>
                <w:rFonts w:ascii="Century Gothic" w:hAnsi="Century Gothic"/>
                <w:color w:val="auto"/>
                <w:sz w:val="22"/>
                <w:szCs w:val="22"/>
              </w:rPr>
            </w:pPr>
            <w:r w:rsidRPr="00315817">
              <w:rPr>
                <w:rFonts w:ascii="Century Gothic" w:hAnsi="Century Gothic"/>
                <w:color w:val="auto"/>
                <w:sz w:val="22"/>
                <w:szCs w:val="22"/>
              </w:rPr>
              <w:lastRenderedPageBreak/>
              <w:t xml:space="preserve">Debe recordarse que, para la legislación colombiana, según la definición en el Decreto 838 de 2005, un residuo sólido es cualquier, objeto, material, sustancia o elemento sólido resultante del consumo o uso de un bien en actividades domésticas, industriales, comerciales, institucionales, de servicios, que el generador abandona, rechaza, o entrega y que es susceptible de aprovechamiento o transformación en un nuevo bien, con valor económico o de disposición final. Los residuos sólidos se pueden clasificar en aprovechables y no aprovechables. </w:t>
            </w:r>
          </w:p>
          <w:p w14:paraId="6AE3907F" w14:textId="1A8905B6" w:rsidR="00B817D7" w:rsidRPr="00315817" w:rsidRDefault="00B817D7" w:rsidP="00C33DF0">
            <w:pPr>
              <w:pStyle w:val="Default"/>
              <w:spacing w:line="276" w:lineRule="auto"/>
              <w:jc w:val="both"/>
              <w:rPr>
                <w:rFonts w:ascii="Century Gothic" w:hAnsi="Century Gothic"/>
                <w:b/>
                <w:bCs/>
                <w:color w:val="auto"/>
                <w:sz w:val="22"/>
                <w:szCs w:val="22"/>
                <w:lang w:val="es-CO"/>
              </w:rPr>
            </w:pPr>
            <w:r w:rsidRPr="00315817">
              <w:rPr>
                <w:rFonts w:ascii="Century Gothic" w:hAnsi="Century Gothic"/>
                <w:color w:val="auto"/>
                <w:sz w:val="22"/>
                <w:szCs w:val="22"/>
                <w:lang w:val="es-CO"/>
              </w:rPr>
              <w:t xml:space="preserve">Que la ley 80 de 1993 establece como lícito la suscripción de contratos o convenios Interadministrativos entre entidades del estado, para garantizar la coordinación y la subsidiaridad entre organismos del Estado. </w:t>
            </w:r>
          </w:p>
          <w:p w14:paraId="1F3B5B53" w14:textId="77777777" w:rsidR="00B817D7" w:rsidRPr="00315817" w:rsidRDefault="00B817D7" w:rsidP="00C33DF0">
            <w:pPr>
              <w:pStyle w:val="NormalWeb"/>
              <w:shd w:val="clear" w:color="auto" w:fill="FFFFFF"/>
              <w:spacing w:before="0" w:beforeAutospacing="0" w:after="0" w:afterAutospacing="0" w:line="276" w:lineRule="auto"/>
              <w:jc w:val="both"/>
              <w:rPr>
                <w:rFonts w:ascii="Century Gothic" w:hAnsi="Century Gothic" w:cs="Arial"/>
                <w:sz w:val="22"/>
                <w:szCs w:val="22"/>
              </w:rPr>
            </w:pPr>
          </w:p>
          <w:p w14:paraId="24A2EC4E" w14:textId="77777777" w:rsidR="00B817D7" w:rsidRPr="00315817" w:rsidRDefault="00B817D7" w:rsidP="00C33DF0">
            <w:pPr>
              <w:pStyle w:val="Default"/>
              <w:spacing w:line="276" w:lineRule="auto"/>
              <w:jc w:val="both"/>
              <w:rPr>
                <w:rFonts w:ascii="Century Gothic" w:hAnsi="Century Gothic"/>
                <w:color w:val="auto"/>
                <w:sz w:val="22"/>
                <w:szCs w:val="22"/>
                <w:lang w:val="es-CO"/>
              </w:rPr>
            </w:pPr>
            <w:r w:rsidRPr="00315817">
              <w:rPr>
                <w:rFonts w:ascii="Century Gothic" w:hAnsi="Century Gothic"/>
                <w:color w:val="auto"/>
                <w:sz w:val="22"/>
                <w:szCs w:val="22"/>
                <w:lang w:val="es-CO"/>
              </w:rPr>
              <w:t>El principio de coordinación se relaciona de manera estrecha con el principio de subsidiariedad y podría considerarse como una derivación del mismo. Implica, entre otras cosas, una comunicación constante entre los distintos niveles para armonizar aquellos aspectos relacionados, por ejemplo, con la garantía de protección de los derechos constitucionales fundamentales así como aquellos asuntos vinculados con el efectivo cumplimiento de las metas sociales del Estado. En esta misma línea de argumentación se pronuncia la Ley 489 de 1998 cuando al referirse al principio de coordinación confirma la necesidad de colaboración entre las distintas autoridades administrativas con miras a garantizar la armonía en el ejercicio de sus respectivas funciones así como el logro efectivo de los fines y cometidos estatales. No es, pues, ninguna novedad, que la organización estatal y la distribución de competencias entre los distintos niveles de la administración implica de por sí un entramado de relaciones complejo y lleno de tensiones. Esto se pone de manifiesto con mayor agudeza en un asunto neurálgico como lo es el servicio público de educación.</w:t>
            </w:r>
            <w:r w:rsidRPr="00315817">
              <w:rPr>
                <w:rStyle w:val="Refdenotaalpie"/>
                <w:rFonts w:ascii="Century Gothic" w:hAnsi="Century Gothic"/>
                <w:color w:val="auto"/>
                <w:sz w:val="22"/>
                <w:szCs w:val="22"/>
                <w:lang w:val="es-CO"/>
              </w:rPr>
              <w:footnoteReference w:id="1"/>
            </w:r>
          </w:p>
          <w:p w14:paraId="1950273B" w14:textId="77777777" w:rsidR="00B817D7" w:rsidRPr="00315817" w:rsidRDefault="00B817D7" w:rsidP="00C33DF0">
            <w:pPr>
              <w:pStyle w:val="Default"/>
              <w:spacing w:line="276" w:lineRule="auto"/>
              <w:jc w:val="both"/>
              <w:rPr>
                <w:rFonts w:ascii="Century Gothic" w:hAnsi="Century Gothic"/>
                <w:b/>
                <w:bCs/>
                <w:color w:val="auto"/>
                <w:sz w:val="22"/>
                <w:szCs w:val="22"/>
                <w:lang w:val="es-CO"/>
              </w:rPr>
            </w:pPr>
          </w:p>
          <w:p w14:paraId="32FDD36F" w14:textId="77777777" w:rsidR="00B817D7" w:rsidRPr="00315817" w:rsidRDefault="00B817D7" w:rsidP="00C33DF0">
            <w:pPr>
              <w:autoSpaceDE w:val="0"/>
              <w:autoSpaceDN w:val="0"/>
              <w:adjustRightInd w:val="0"/>
              <w:spacing w:after="0"/>
              <w:jc w:val="both"/>
              <w:rPr>
                <w:rFonts w:ascii="Century Gothic" w:hAnsi="Century Gothic" w:cs="Arial"/>
              </w:rPr>
            </w:pPr>
            <w:r w:rsidRPr="00315817">
              <w:rPr>
                <w:rFonts w:ascii="Century Gothic" w:hAnsi="Century Gothic" w:cs="Arial"/>
              </w:rPr>
              <w:t xml:space="preserve">En ese mismo sentido el artículo 95 de la Ley 489 de 1998, establece que las entidades públicas podrán asociarse con el fin de cooperar con el cumplimiento de las funciones administrativas, o de prestar conjuntamente servicios que se hallan a su cargo, mediante la celebración de Contratos Interadministrativos o la conformación de personas jurídicas, sin ánimo de lucro. </w:t>
            </w:r>
          </w:p>
          <w:p w14:paraId="74C236E6" w14:textId="77777777" w:rsidR="00EE21F8" w:rsidRPr="00315817" w:rsidRDefault="00EE21F8" w:rsidP="00C33DF0">
            <w:pPr>
              <w:spacing w:after="0"/>
              <w:jc w:val="both"/>
              <w:rPr>
                <w:rFonts w:ascii="Century Gothic" w:hAnsi="Century Gothic" w:cs="Arial"/>
              </w:rPr>
            </w:pPr>
            <w:r w:rsidRPr="00315817">
              <w:rPr>
                <w:rFonts w:ascii="Century Gothic" w:hAnsi="Century Gothic" w:cs="Arial"/>
              </w:rPr>
              <w:t xml:space="preserve">A fin de garantizar entre otras cosas: </w:t>
            </w:r>
            <w:r w:rsidRPr="00315817">
              <w:rPr>
                <w:rFonts w:ascii="Century Gothic" w:hAnsi="Century Gothic" w:cs="Arial"/>
                <w:b/>
                <w:bCs/>
              </w:rPr>
              <w:t>1)</w:t>
            </w:r>
            <w:r w:rsidRPr="00315817">
              <w:rPr>
                <w:rFonts w:ascii="Century Gothic" w:hAnsi="Century Gothic" w:cs="Arial"/>
              </w:rPr>
              <w:t xml:space="preserve"> La prestación eficiente del servicio público de aseo a toda la población con calidad y cobertura. </w:t>
            </w:r>
            <w:r w:rsidRPr="00315817">
              <w:rPr>
                <w:rFonts w:ascii="Century Gothic" w:hAnsi="Century Gothic" w:cs="Arial"/>
                <w:b/>
                <w:bCs/>
              </w:rPr>
              <w:t>2)</w:t>
            </w:r>
            <w:r w:rsidRPr="00315817">
              <w:rPr>
                <w:rFonts w:ascii="Century Gothic" w:hAnsi="Century Gothic" w:cs="Arial"/>
              </w:rPr>
              <w:t xml:space="preserve"> Asegurar la disposición final de los residuos sólidos. </w:t>
            </w:r>
            <w:r w:rsidRPr="00315817">
              <w:rPr>
                <w:rFonts w:ascii="Century Gothic" w:hAnsi="Century Gothic" w:cs="Arial"/>
                <w:b/>
                <w:bCs/>
              </w:rPr>
              <w:t>3)</w:t>
            </w:r>
            <w:r w:rsidRPr="00315817">
              <w:rPr>
                <w:rFonts w:ascii="Century Gothic" w:hAnsi="Century Gothic" w:cs="Arial"/>
              </w:rPr>
              <w:t xml:space="preserve"> Desarrollar una cultura de la no basura. </w:t>
            </w:r>
            <w:r w:rsidRPr="00315817">
              <w:rPr>
                <w:rFonts w:ascii="Century Gothic" w:hAnsi="Century Gothic" w:cs="Arial"/>
                <w:b/>
                <w:bCs/>
              </w:rPr>
              <w:t>4)</w:t>
            </w:r>
            <w:r w:rsidRPr="00315817">
              <w:rPr>
                <w:rFonts w:ascii="Century Gothic" w:hAnsi="Century Gothic" w:cs="Arial"/>
              </w:rPr>
              <w:t xml:space="preserve"> fomentar el aprovechamiento de residuos.  </w:t>
            </w:r>
            <w:r w:rsidRPr="00315817">
              <w:rPr>
                <w:rFonts w:ascii="Century Gothic" w:hAnsi="Century Gothic" w:cs="Arial"/>
                <w:b/>
                <w:bCs/>
              </w:rPr>
              <w:t>5)</w:t>
            </w:r>
            <w:r w:rsidRPr="00315817">
              <w:rPr>
                <w:rFonts w:ascii="Century Gothic" w:hAnsi="Century Gothic" w:cs="Arial"/>
              </w:rPr>
              <w:t xml:space="preserve"> Desarrollar las acciones afirmativas a favor de la población recicladora. </w:t>
            </w:r>
            <w:r w:rsidRPr="00315817">
              <w:rPr>
                <w:rFonts w:ascii="Century Gothic" w:hAnsi="Century Gothic" w:cs="Arial"/>
                <w:b/>
                <w:bCs/>
              </w:rPr>
              <w:t>6)</w:t>
            </w:r>
            <w:r w:rsidRPr="00315817">
              <w:rPr>
                <w:rFonts w:ascii="Century Gothic" w:hAnsi="Century Gothic" w:cs="Arial"/>
              </w:rPr>
              <w:t xml:space="preserve"> Reducir el impacto en la salud y el ambiente que se pueda causar por la generación y mal manejo de los residuos sólidos. </w:t>
            </w:r>
            <w:r w:rsidRPr="00315817">
              <w:rPr>
                <w:rFonts w:ascii="Century Gothic" w:hAnsi="Century Gothic" w:cs="Arial"/>
                <w:b/>
                <w:bCs/>
              </w:rPr>
              <w:t>7)</w:t>
            </w:r>
            <w:r w:rsidRPr="00315817">
              <w:rPr>
                <w:rFonts w:ascii="Century Gothic" w:hAnsi="Century Gothic" w:cs="Arial"/>
              </w:rPr>
              <w:t xml:space="preserve"> Reducir la generación de gases de efecto invernadero. </w:t>
            </w:r>
            <w:r w:rsidRPr="00315817">
              <w:rPr>
                <w:rFonts w:ascii="Century Gothic" w:hAnsi="Century Gothic" w:cs="Arial"/>
                <w:b/>
                <w:bCs/>
              </w:rPr>
              <w:t>8)</w:t>
            </w:r>
            <w:r w:rsidRPr="00315817">
              <w:rPr>
                <w:rFonts w:ascii="Century Gothic" w:hAnsi="Century Gothic" w:cs="Arial"/>
              </w:rPr>
              <w:t xml:space="preserve"> Reducir el riesgo de inundaciones y/o deslizamientos cuyos agravantes se encuentran asociados al inadecuado manejo y disposición de residuos sólidos. </w:t>
            </w:r>
            <w:r w:rsidRPr="00315817">
              <w:rPr>
                <w:rFonts w:ascii="Century Gothic" w:hAnsi="Century Gothic" w:cs="Arial"/>
                <w:b/>
                <w:bCs/>
              </w:rPr>
              <w:t xml:space="preserve">9) </w:t>
            </w:r>
            <w:r w:rsidRPr="00315817">
              <w:rPr>
                <w:rFonts w:ascii="Century Gothic" w:hAnsi="Century Gothic" w:cs="Arial"/>
              </w:rPr>
              <w:t xml:space="preserve">Obtener economías de escala comprobables, </w:t>
            </w:r>
            <w:r w:rsidRPr="00315817">
              <w:rPr>
                <w:rFonts w:ascii="Century Gothic" w:hAnsi="Century Gothic" w:cs="Arial"/>
                <w:b/>
                <w:bCs/>
              </w:rPr>
              <w:t xml:space="preserve">10) </w:t>
            </w:r>
            <w:r w:rsidRPr="00315817">
              <w:rPr>
                <w:rFonts w:ascii="Century Gothic" w:hAnsi="Century Gothic" w:cs="Arial"/>
              </w:rPr>
              <w:lastRenderedPageBreak/>
              <w:t>Garantizar la participación de los usuarios en la gestión y fiscalización de la prestación; las Empresas Públicas de Iquira S.A. E.S.P, presentó propuesta con el objetivo de AUNAR ESFUERZOS ENTRE EL MUNICIPIO DE IQUIRA – HUILA Y LAS EMPRESAS PUBLICAS DE IQUIRA S.A. E.S.P., PARA IMPLEMENTAR Y EJECUTAR EL PLAN INTEGRAL DE RESIDUOS SOLIDOS (PGIRS) DEL MUNICIPIO DE IQUIRA (H), en la cual se consignan las actividades, cantidades, valores y los recursos a aportar.</w:t>
            </w:r>
          </w:p>
          <w:p w14:paraId="5BE8CDC7" w14:textId="77777777" w:rsidR="00EE21F8" w:rsidRPr="00315817" w:rsidRDefault="00EE21F8" w:rsidP="00C33DF0">
            <w:pPr>
              <w:spacing w:after="0"/>
              <w:contextualSpacing/>
              <w:jc w:val="both"/>
              <w:rPr>
                <w:rFonts w:ascii="Century Gothic" w:eastAsia="Times New Roman" w:hAnsi="Century Gothic" w:cs="Arial"/>
                <w:color w:val="000000"/>
              </w:rPr>
            </w:pPr>
            <w:r w:rsidRPr="00315817">
              <w:rPr>
                <w:rFonts w:ascii="Century Gothic" w:eastAsia="Times New Roman" w:hAnsi="Century Gothic" w:cs="Arial"/>
                <w:color w:val="000000"/>
              </w:rPr>
              <w:t>El Plan de Desarrollo “IQUIRA SE TRANSFORMA PARA EL FUTURO”, en el Sector 40. Vivienda, ciudad y territorio, concibió el programa “</w:t>
            </w:r>
            <w:r w:rsidRPr="00315817">
              <w:rPr>
                <w:rFonts w:ascii="Century Gothic" w:eastAsia="Times New Roman" w:hAnsi="Century Gothic" w:cs="Arial"/>
                <w:color w:val="000000"/>
                <w:lang w:val="es-CO"/>
              </w:rPr>
              <w:t>ACCESO DE LA POBLACIÓN A LOS SERVICIOS DE AGUA POTABLE Y SANEAMIENTO BÁSICO</w:t>
            </w:r>
            <w:r w:rsidRPr="00315817">
              <w:rPr>
                <w:rFonts w:ascii="Century Gothic" w:eastAsia="Times New Roman" w:hAnsi="Century Gothic" w:cs="Arial"/>
                <w:color w:val="000000"/>
              </w:rPr>
              <w:t xml:space="preserve">”, cuyo objetivo es Orientado a </w:t>
            </w:r>
            <w:r w:rsidRPr="00315817">
              <w:rPr>
                <w:rFonts w:ascii="Century Gothic" w:eastAsia="Times New Roman" w:hAnsi="Century Gothic" w:cs="Arial"/>
                <w:color w:val="000000"/>
                <w:lang w:val="es-CO"/>
              </w:rPr>
              <w:t>Brindar soluciones efectivas y sostenibles para fortalecer el acceso, continuidad y calidad de los servicios de agua potable y saneamiento básico en las zonas urbanas y rurales del municipio, priorizando soluciones que involucren la atención de servicios a la población de más vulnerable del Municipio</w:t>
            </w:r>
            <w:r w:rsidRPr="00315817">
              <w:rPr>
                <w:rFonts w:ascii="Century Gothic" w:eastAsia="Times New Roman" w:hAnsi="Century Gothic" w:cs="Arial"/>
                <w:color w:val="000000"/>
              </w:rPr>
              <w:t xml:space="preserve">; y en su producto 4003022, propone el Servicio de implementación del Plan de Gestión Integral de Residuos Sólidos - PGIRS, enfocado en la generación de empleo en el municipio para el barrido, limpieza, poda y lavado de áreas públicas, adicionalmente la adquisición de herramientas e insumos necesarios para llevar a cabo esas actividades. </w:t>
            </w:r>
          </w:p>
          <w:p w14:paraId="0D2B2429" w14:textId="77777777" w:rsidR="00EE21F8" w:rsidRPr="00315817" w:rsidRDefault="00EE21F8" w:rsidP="00C33DF0">
            <w:pPr>
              <w:spacing w:after="0"/>
              <w:contextualSpacing/>
              <w:jc w:val="both"/>
              <w:rPr>
                <w:rFonts w:ascii="Century Gothic" w:eastAsia="Times New Roman" w:hAnsi="Century Gothic" w:cs="Arial"/>
                <w:color w:val="000000"/>
              </w:rPr>
            </w:pPr>
          </w:p>
          <w:p w14:paraId="4EA50A5D" w14:textId="4B16FCB4" w:rsidR="00B817D7" w:rsidRPr="00315817" w:rsidRDefault="00EE21F8" w:rsidP="00C33DF0">
            <w:pPr>
              <w:autoSpaceDE w:val="0"/>
              <w:autoSpaceDN w:val="0"/>
              <w:adjustRightInd w:val="0"/>
              <w:spacing w:after="0"/>
              <w:jc w:val="both"/>
              <w:rPr>
                <w:rFonts w:ascii="Century Gothic" w:hAnsi="Century Gothic" w:cs="Arial"/>
              </w:rPr>
            </w:pPr>
            <w:r w:rsidRPr="00315817">
              <w:rPr>
                <w:rFonts w:ascii="Century Gothic" w:eastAsia="Times New Roman" w:hAnsi="Century Gothic" w:cs="Arial"/>
                <w:color w:val="000000"/>
              </w:rPr>
              <w:t>Bajo este precepto, el Municipio de Íquira requiere realizar la suscripción con las EMPRESAS PUBLICAS DE ÍQUIRA. SOCIEDAD ANONIMA EMPRESA DE SERVICIOS PUBLICOS - ÍQUIRA. S.A. E.S.P, quien es la única empresa domiciliada en el Municipio, que cuenta con la experiencia y cumple con el objeto social para apoyar la ejecución de este tipo de proyectos.</w:t>
            </w:r>
          </w:p>
          <w:p w14:paraId="1287472E" w14:textId="7B08CD87" w:rsidR="00315059" w:rsidRPr="00315817" w:rsidRDefault="00315059" w:rsidP="00C33DF0">
            <w:pPr>
              <w:spacing w:after="0"/>
              <w:jc w:val="both"/>
              <w:rPr>
                <w:rFonts w:ascii="Century Gothic" w:hAnsi="Century Gothic" w:cs="Arial"/>
                <w:b/>
                <w:spacing w:val="-2"/>
                <w:lang w:val="es-CO"/>
              </w:rPr>
            </w:pPr>
          </w:p>
        </w:tc>
      </w:tr>
      <w:tr w:rsidR="00146DC3" w:rsidRPr="004B6B97" w14:paraId="4DDDD7C3" w14:textId="77777777" w:rsidTr="00F16D33">
        <w:trPr>
          <w:trHeight w:val="331"/>
          <w:jc w:val="center"/>
        </w:trPr>
        <w:tc>
          <w:tcPr>
            <w:tcW w:w="10490" w:type="dxa"/>
            <w:tcBorders>
              <w:top w:val="single" w:sz="4" w:space="0" w:color="auto"/>
              <w:bottom w:val="single" w:sz="4" w:space="0" w:color="auto"/>
            </w:tcBorders>
            <w:shd w:val="clear" w:color="auto" w:fill="BFBFBF" w:themeFill="background1" w:themeFillShade="BF"/>
            <w:vAlign w:val="center"/>
          </w:tcPr>
          <w:p w14:paraId="3D8C63CF" w14:textId="77777777" w:rsidR="00146DC3" w:rsidRPr="00315817" w:rsidRDefault="00146DC3" w:rsidP="00C33DF0">
            <w:pPr>
              <w:pStyle w:val="Sinespaciado"/>
              <w:spacing w:line="276" w:lineRule="auto"/>
              <w:rPr>
                <w:rFonts w:ascii="Century Gothic" w:eastAsia="Times New Roman" w:hAnsi="Century Gothic" w:cs="Arial"/>
                <w:b/>
                <w:bCs/>
                <w:lang w:val="es-ES_tradnl"/>
              </w:rPr>
            </w:pPr>
            <w:r w:rsidRPr="00315817">
              <w:rPr>
                <w:rFonts w:ascii="Century Gothic" w:eastAsia="Times New Roman" w:hAnsi="Century Gothic" w:cs="Arial"/>
                <w:b/>
                <w:bCs/>
                <w:lang w:val="es-ES_tradnl"/>
              </w:rPr>
              <w:lastRenderedPageBreak/>
              <w:t>2. ALTERNATIVAS Y   FORMA DE SOLVENTAR LA NECESIDAD:</w:t>
            </w:r>
          </w:p>
        </w:tc>
      </w:tr>
      <w:tr w:rsidR="00146DC3" w:rsidRPr="004B6B97" w14:paraId="42416C59" w14:textId="77777777" w:rsidTr="00E42F19">
        <w:trPr>
          <w:trHeight w:val="594"/>
          <w:jc w:val="center"/>
        </w:trPr>
        <w:tc>
          <w:tcPr>
            <w:tcW w:w="10490" w:type="dxa"/>
            <w:tcBorders>
              <w:top w:val="single" w:sz="4" w:space="0" w:color="auto"/>
              <w:bottom w:val="single" w:sz="4" w:space="0" w:color="auto"/>
            </w:tcBorders>
            <w:vAlign w:val="center"/>
          </w:tcPr>
          <w:p w14:paraId="3406BFBA" w14:textId="77777777" w:rsidR="00845707" w:rsidRPr="00845707" w:rsidRDefault="00845707" w:rsidP="00C33DF0">
            <w:pPr>
              <w:spacing w:after="0"/>
              <w:ind w:right="170"/>
              <w:jc w:val="both"/>
              <w:rPr>
                <w:rFonts w:ascii="Century Gothic" w:hAnsi="Century Gothic" w:cs="Arial"/>
              </w:rPr>
            </w:pPr>
            <w:r w:rsidRPr="00845707">
              <w:rPr>
                <w:rFonts w:ascii="Century Gothic" w:hAnsi="Century Gothic" w:cs="Arial"/>
              </w:rPr>
              <w:t>Que la Ley 489 de 1998, artículos 5 y 6, en desarrollo del artículo 288 de la C.P. establece la coordinación y colaboración entre las autoridades administrativas a fin de garantizar la armonía en el ejercicio de las respetivas funciones con el objeto de lograr los fines y cometidos Estatales.</w:t>
            </w:r>
          </w:p>
          <w:p w14:paraId="01F605B6" w14:textId="77777777" w:rsidR="00845707" w:rsidRPr="00845707" w:rsidRDefault="00845707" w:rsidP="00C33DF0">
            <w:pPr>
              <w:spacing w:after="0"/>
              <w:ind w:right="170"/>
              <w:jc w:val="both"/>
              <w:rPr>
                <w:rFonts w:ascii="Century Gothic" w:hAnsi="Century Gothic" w:cs="Arial"/>
              </w:rPr>
            </w:pPr>
          </w:p>
          <w:p w14:paraId="5645C100" w14:textId="77777777" w:rsidR="00845707" w:rsidRPr="00845707" w:rsidRDefault="00845707" w:rsidP="00C33DF0">
            <w:pPr>
              <w:spacing w:after="0"/>
              <w:jc w:val="both"/>
              <w:rPr>
                <w:rFonts w:ascii="Century Gothic" w:hAnsi="Century Gothic" w:cs="Arial"/>
              </w:rPr>
            </w:pPr>
            <w:r w:rsidRPr="00845707">
              <w:rPr>
                <w:rFonts w:ascii="Century Gothic" w:hAnsi="Century Gothic" w:cs="Arial"/>
              </w:rPr>
              <w:t xml:space="preserve">Que el artículo 95 de la citada norma prevé que las entidades públicas podrán asociarse con el fin de cooperar en el cumplimiento de la función administrativa o de prestar conjuntamente servicios que se hallen a su cargo, mediante la celebración de Contrato Interadministrativos.  </w:t>
            </w:r>
          </w:p>
          <w:p w14:paraId="4D0A0B72" w14:textId="77777777" w:rsidR="00845707" w:rsidRPr="00845707" w:rsidRDefault="00845707" w:rsidP="00C33DF0">
            <w:pPr>
              <w:spacing w:after="0"/>
              <w:jc w:val="both"/>
              <w:rPr>
                <w:rFonts w:ascii="Century Gothic" w:hAnsi="Century Gothic" w:cs="Arial"/>
              </w:rPr>
            </w:pPr>
          </w:p>
          <w:p w14:paraId="1565FB38" w14:textId="77777777" w:rsidR="00845707" w:rsidRPr="00845707" w:rsidRDefault="00845707" w:rsidP="00C33DF0">
            <w:pPr>
              <w:pStyle w:val="Prrafodelista"/>
              <w:spacing w:after="0"/>
              <w:ind w:left="0"/>
              <w:jc w:val="both"/>
              <w:rPr>
                <w:rFonts w:ascii="Century Gothic" w:hAnsi="Century Gothic" w:cs="Arial"/>
              </w:rPr>
            </w:pPr>
            <w:r w:rsidRPr="00845707">
              <w:rPr>
                <w:rFonts w:ascii="Century Gothic" w:hAnsi="Century Gothic" w:cs="Arial"/>
              </w:rPr>
              <w:t xml:space="preserve">Los convenios constituyen instrumentos eficaces de gestión de la administración pública, al permitir la articulación entre entidades públicas para alcanzar propósitos de interés general que benefician a las comunidades, facilitando la aplicación de los principios de la función </w:t>
            </w:r>
            <w:r w:rsidRPr="00845707">
              <w:rPr>
                <w:rFonts w:ascii="Century Gothic" w:hAnsi="Century Gothic" w:cs="Arial"/>
              </w:rPr>
              <w:lastRenderedPageBreak/>
              <w:t>administrativa señalados en la Constitución Política, de conformidad con lo establecido en el artículo 92 de la Ley 1474 de 2011 y el parágrafo del artículo 10 del Decreto 1088 de 1993.</w:t>
            </w:r>
          </w:p>
          <w:p w14:paraId="04634EEA" w14:textId="77777777" w:rsidR="00845707" w:rsidRPr="00845707" w:rsidRDefault="00845707" w:rsidP="00C33DF0">
            <w:pPr>
              <w:pStyle w:val="Prrafodelista"/>
              <w:spacing w:after="0"/>
              <w:ind w:left="0"/>
              <w:jc w:val="both"/>
              <w:rPr>
                <w:rFonts w:ascii="Century Gothic" w:hAnsi="Century Gothic" w:cs="Arial"/>
              </w:rPr>
            </w:pPr>
          </w:p>
          <w:p w14:paraId="70D729FE" w14:textId="77777777" w:rsidR="00845707" w:rsidRPr="00845707" w:rsidRDefault="00845707" w:rsidP="00C33DF0">
            <w:pPr>
              <w:pStyle w:val="Prrafodelista"/>
              <w:spacing w:after="0"/>
              <w:ind w:left="0"/>
              <w:jc w:val="both"/>
              <w:rPr>
                <w:rFonts w:ascii="Century Gothic" w:hAnsi="Century Gothic" w:cs="Arial"/>
              </w:rPr>
            </w:pPr>
            <w:r w:rsidRPr="00845707">
              <w:rPr>
                <w:rFonts w:ascii="Century Gothic" w:hAnsi="Century Gothic" w:cs="Arial"/>
              </w:rPr>
              <w:t>El Convenio constituye un vínculo jurídico en el cual ella- La administración- se une a otra entidad mediante un acuerdo de voluntades, para lograr la realización de fines de interés mutuo en el marco de la ejecución de funciones administrativas. El objeto de los Convenios Interadministrativos implica siempre la conjunción de voluntades en torno a intereses que son mutuos o compartidos por ambos contratantes, se trata de lograr la realización de objetivos o fines que son comunes a todas las partes que celebran el negocio jurídico.</w:t>
            </w:r>
          </w:p>
          <w:p w14:paraId="0972DDF4" w14:textId="77777777" w:rsidR="00845707" w:rsidRPr="00845707" w:rsidRDefault="00845707" w:rsidP="00C33DF0">
            <w:pPr>
              <w:spacing w:after="0"/>
              <w:jc w:val="both"/>
              <w:rPr>
                <w:rFonts w:ascii="Century Gothic" w:hAnsi="Century Gothic" w:cs="Arial"/>
                <w:lang w:eastAsia="es-CO"/>
              </w:rPr>
            </w:pPr>
          </w:p>
          <w:p w14:paraId="16B983AE" w14:textId="77777777" w:rsidR="00845707" w:rsidRPr="00845707" w:rsidRDefault="00845707" w:rsidP="00C33DF0">
            <w:pPr>
              <w:spacing w:after="0"/>
              <w:jc w:val="both"/>
              <w:rPr>
                <w:rFonts w:ascii="Century Gothic" w:hAnsi="Century Gothic" w:cs="Arial"/>
                <w:lang w:eastAsia="es-CO"/>
              </w:rPr>
            </w:pPr>
            <w:r w:rsidRPr="00845707">
              <w:rPr>
                <w:rFonts w:ascii="Century Gothic" w:hAnsi="Century Gothic" w:cs="Arial"/>
                <w:lang w:eastAsia="es-CO"/>
              </w:rPr>
              <w:t>El Convenio Interadministrativo es una herramienta eficaz de gestión de la administración pública moderna, que le permite a una administración propositiva, dinámica y protagonista dentro del contexto del modelo de Estado Social de Derecho, el logro de los fines estatales encomendados.</w:t>
            </w:r>
          </w:p>
          <w:p w14:paraId="7B719F62" w14:textId="77777777" w:rsidR="00845707" w:rsidRPr="00845707" w:rsidRDefault="00845707" w:rsidP="00C33DF0">
            <w:pPr>
              <w:spacing w:after="0"/>
              <w:jc w:val="both"/>
              <w:rPr>
                <w:rFonts w:ascii="Century Gothic" w:hAnsi="Century Gothic" w:cs="Arial"/>
                <w:lang w:eastAsia="es-CO"/>
              </w:rPr>
            </w:pPr>
            <w:r w:rsidRPr="00845707">
              <w:rPr>
                <w:rFonts w:ascii="Century Gothic" w:hAnsi="Century Gothic" w:cs="Arial"/>
                <w:lang w:eastAsia="es-CO"/>
              </w:rPr>
              <w:t>Los convenios interadministrativos se constituyen en una de las posibilidades de contratación directa, que el estatuto contractual consagra para las diferentes entidades estatales. La Ley 80 de 1993, consagra como regla general, la licitación o concurso público para selección de los contratistas del Estado. Trae, no obstante innovaciones importantes en tanto descarta de plano las licitaciones privadas, que anteriormente constituían una más de las alternativas jurídicas a disposición de los entes estatales en la selección de sus contratistas para la celebración de los contratos previstos para este efecto en la ley.</w:t>
            </w:r>
          </w:p>
          <w:p w14:paraId="50FC6863" w14:textId="77777777" w:rsidR="00845707" w:rsidRPr="00845707" w:rsidRDefault="00845707" w:rsidP="00C33DF0">
            <w:pPr>
              <w:spacing w:after="0"/>
              <w:jc w:val="both"/>
              <w:rPr>
                <w:rFonts w:ascii="Century Gothic" w:hAnsi="Century Gothic" w:cs="Arial"/>
                <w:lang w:eastAsia="es-CO"/>
              </w:rPr>
            </w:pPr>
          </w:p>
          <w:p w14:paraId="7E3D8C7B" w14:textId="77777777" w:rsidR="00845707" w:rsidRPr="00845707" w:rsidRDefault="00845707" w:rsidP="00C33DF0">
            <w:pPr>
              <w:spacing w:after="0"/>
              <w:jc w:val="both"/>
              <w:rPr>
                <w:rFonts w:ascii="Century Gothic" w:hAnsi="Century Gothic" w:cs="Arial"/>
                <w:lang w:eastAsia="es-CO"/>
              </w:rPr>
            </w:pPr>
            <w:r w:rsidRPr="00845707">
              <w:rPr>
                <w:rFonts w:ascii="Century Gothic" w:hAnsi="Century Gothic" w:cs="Arial"/>
                <w:lang w:eastAsia="es-CO"/>
              </w:rPr>
              <w:t>La licitación o concurso es el procedimiento mediante el cual la entidad estatal formula públicamente una convocatoria para que, en igualdad de oportunidades, los interesados presenten sus ofertas y seleccione entre ellas la más favorable. La contratación directa, de otra parte, constituye la segunda opción jurídica de los entes estatales en la selección de sus contratistas. Su consagración legal constituye un régimen exceptivo por expresa autorización legal. Esta calidad jurídica hace procedente su aplicación estrictamente en los casos permitidos por la ley que la contempla.</w:t>
            </w:r>
          </w:p>
          <w:p w14:paraId="1A4347D1" w14:textId="77777777" w:rsidR="00845707" w:rsidRPr="00845707" w:rsidRDefault="00845707" w:rsidP="00C33DF0">
            <w:pPr>
              <w:spacing w:after="0"/>
              <w:jc w:val="both"/>
              <w:rPr>
                <w:rFonts w:ascii="Century Gothic" w:hAnsi="Century Gothic" w:cs="Arial"/>
                <w:lang w:eastAsia="es-CO"/>
              </w:rPr>
            </w:pPr>
          </w:p>
          <w:p w14:paraId="2226DD97" w14:textId="77777777" w:rsidR="00845707" w:rsidRPr="0025738E" w:rsidRDefault="00845707" w:rsidP="00C33DF0">
            <w:pPr>
              <w:spacing w:after="0"/>
              <w:jc w:val="both"/>
              <w:rPr>
                <w:rFonts w:ascii="Century Gothic" w:hAnsi="Century Gothic" w:cs="Arial"/>
                <w:lang w:eastAsia="es-CO"/>
              </w:rPr>
            </w:pPr>
            <w:r w:rsidRPr="0025738E">
              <w:rPr>
                <w:rFonts w:ascii="Century Gothic" w:hAnsi="Century Gothic" w:cs="Arial"/>
                <w:lang w:eastAsia="es-CO"/>
              </w:rPr>
              <w:t>Son varias las razones que imponen la necesidad legislativa de autorizar al Estado al régimen exceptivo de selección de contratistas, de forma directa, como las de imposibilidad legal, o concernientes a la naturaleza misma de la prestación requerida, o bien razones de hecho o simplemente razones de Estado. Todas esas excepciones surgen en forma evidente en los eventos para los que, taxativamente, el legislador autoriza al ente a acudir a la excepción, y dentro de las cuales se encuentran los contratos interadministrativos.</w:t>
            </w:r>
          </w:p>
          <w:p w14:paraId="1E6C0581" w14:textId="77777777" w:rsidR="00845707" w:rsidRPr="0025738E" w:rsidRDefault="00845707" w:rsidP="00C33DF0">
            <w:pPr>
              <w:spacing w:after="0"/>
              <w:jc w:val="both"/>
              <w:rPr>
                <w:rFonts w:ascii="Century Gothic" w:hAnsi="Century Gothic" w:cs="Arial"/>
                <w:lang w:eastAsia="es-CO"/>
              </w:rPr>
            </w:pPr>
            <w:r w:rsidRPr="0025738E">
              <w:rPr>
                <w:rFonts w:ascii="Century Gothic" w:hAnsi="Century Gothic" w:cs="Arial"/>
                <w:lang w:eastAsia="es-CO"/>
              </w:rPr>
              <w:lastRenderedPageBreak/>
              <w:t>1) Mediante sentencia del 12 de agosto de 2019, rad. 33555, el Consejo de Estado señaló que “los convenios interadministrativos comparten estructura y elementos constitutivos comunes, sin embargo, su principal característica reside en el interés común o mutuo de las partes por satisfacer necesidades de interés general, a partir de la coordinación en el ejercicio de sus respectivas competencias”.</w:t>
            </w:r>
          </w:p>
          <w:p w14:paraId="311BE94D" w14:textId="77777777" w:rsidR="00845707" w:rsidRPr="0025738E" w:rsidRDefault="00845707" w:rsidP="00C33DF0">
            <w:pPr>
              <w:spacing w:after="0"/>
              <w:jc w:val="both"/>
              <w:rPr>
                <w:rFonts w:ascii="Century Gothic" w:hAnsi="Century Gothic" w:cs="Arial"/>
                <w:lang w:eastAsia="es-CO"/>
              </w:rPr>
            </w:pPr>
            <w:r w:rsidRPr="0025738E">
              <w:rPr>
                <w:rFonts w:ascii="Century Gothic" w:hAnsi="Century Gothic" w:cs="Arial"/>
                <w:lang w:eastAsia="es-CO"/>
              </w:rPr>
              <w:t>Por su parte, a través del concepto 80112 – EE40091, la Contraloría General de la República adelantó un importante análisis de las particularidades de los contratos y convenios interadministrativos, el cual se resume en el siguiente esquema:</w:t>
            </w:r>
          </w:p>
          <w:tbl>
            <w:tblPr>
              <w:tblW w:w="0" w:type="auto"/>
              <w:tblInd w:w="55" w:type="dxa"/>
              <w:tblCellMar>
                <w:left w:w="70" w:type="dxa"/>
                <w:right w:w="70" w:type="dxa"/>
              </w:tblCellMar>
              <w:tblLook w:val="04A0" w:firstRow="1" w:lastRow="0" w:firstColumn="1" w:lastColumn="0" w:noHBand="0" w:noVBand="1"/>
            </w:tblPr>
            <w:tblGrid>
              <w:gridCol w:w="5180"/>
              <w:gridCol w:w="4867"/>
            </w:tblGrid>
            <w:tr w:rsidR="00845707" w:rsidRPr="0025738E" w14:paraId="6EB5F152" w14:textId="77777777" w:rsidTr="006B530D">
              <w:tc>
                <w:tcPr>
                  <w:tcW w:w="5180" w:type="dxa"/>
                  <w:tcBorders>
                    <w:top w:val="single" w:sz="4" w:space="0" w:color="000000"/>
                    <w:left w:val="single" w:sz="4" w:space="0" w:color="000000"/>
                    <w:bottom w:val="single" w:sz="4" w:space="0" w:color="000000"/>
                    <w:right w:val="single" w:sz="4" w:space="0" w:color="000000"/>
                  </w:tcBorders>
                  <w:vAlign w:val="center"/>
                  <w:hideMark/>
                </w:tcPr>
                <w:p w14:paraId="0FA687E6" w14:textId="77777777" w:rsidR="00845707" w:rsidRPr="0025738E" w:rsidRDefault="00845707" w:rsidP="00C33DF0">
                  <w:pPr>
                    <w:spacing w:after="0"/>
                    <w:jc w:val="center"/>
                    <w:rPr>
                      <w:rFonts w:ascii="Century Gothic" w:hAnsi="Century Gothic" w:cs="Arial"/>
                      <w:b/>
                      <w:bCs/>
                      <w:sz w:val="20"/>
                      <w:szCs w:val="20"/>
                      <w:lang w:eastAsia="es-CO"/>
                    </w:rPr>
                  </w:pPr>
                  <w:r w:rsidRPr="0025738E">
                    <w:rPr>
                      <w:rFonts w:ascii="Century Gothic" w:hAnsi="Century Gothic" w:cs="Arial"/>
                      <w:b/>
                      <w:bCs/>
                      <w:sz w:val="20"/>
                      <w:szCs w:val="20"/>
                      <w:lang w:eastAsia="es-CO"/>
                    </w:rPr>
                    <w:t>Convenio</w:t>
                  </w:r>
                </w:p>
              </w:tc>
              <w:tc>
                <w:tcPr>
                  <w:tcW w:w="4867" w:type="dxa"/>
                  <w:tcBorders>
                    <w:top w:val="single" w:sz="4" w:space="0" w:color="000000"/>
                    <w:left w:val="nil"/>
                    <w:bottom w:val="single" w:sz="4" w:space="0" w:color="000000"/>
                    <w:right w:val="single" w:sz="4" w:space="0" w:color="000000"/>
                  </w:tcBorders>
                  <w:vAlign w:val="center"/>
                  <w:hideMark/>
                </w:tcPr>
                <w:p w14:paraId="02B82D7E" w14:textId="77777777" w:rsidR="00845707" w:rsidRPr="0025738E" w:rsidRDefault="00845707" w:rsidP="00C33DF0">
                  <w:pPr>
                    <w:spacing w:after="0"/>
                    <w:jc w:val="center"/>
                    <w:rPr>
                      <w:rFonts w:ascii="Century Gothic" w:hAnsi="Century Gothic" w:cs="Arial"/>
                      <w:b/>
                      <w:bCs/>
                      <w:sz w:val="20"/>
                      <w:szCs w:val="20"/>
                      <w:lang w:eastAsia="es-CO"/>
                    </w:rPr>
                  </w:pPr>
                  <w:r w:rsidRPr="0025738E">
                    <w:rPr>
                      <w:rFonts w:ascii="Century Gothic" w:hAnsi="Century Gothic" w:cs="Arial"/>
                      <w:b/>
                      <w:bCs/>
                      <w:sz w:val="20"/>
                      <w:szCs w:val="20"/>
                      <w:lang w:eastAsia="es-CO"/>
                    </w:rPr>
                    <w:t>Contrato</w:t>
                  </w:r>
                </w:p>
              </w:tc>
            </w:tr>
            <w:tr w:rsidR="00845707" w:rsidRPr="0025738E" w14:paraId="0B483377" w14:textId="77777777" w:rsidTr="006B530D">
              <w:tc>
                <w:tcPr>
                  <w:tcW w:w="5180" w:type="dxa"/>
                  <w:tcBorders>
                    <w:top w:val="nil"/>
                    <w:left w:val="single" w:sz="4" w:space="0" w:color="000000"/>
                    <w:bottom w:val="single" w:sz="4" w:space="0" w:color="000000"/>
                    <w:right w:val="single" w:sz="4" w:space="0" w:color="000000"/>
                  </w:tcBorders>
                  <w:vAlign w:val="center"/>
                  <w:hideMark/>
                </w:tcPr>
                <w:p w14:paraId="54F7B99F" w14:textId="77777777" w:rsidR="00845707" w:rsidRPr="0025738E" w:rsidRDefault="00845707" w:rsidP="00C33DF0">
                  <w:pPr>
                    <w:spacing w:after="0"/>
                    <w:jc w:val="both"/>
                    <w:rPr>
                      <w:rFonts w:ascii="Century Gothic" w:hAnsi="Century Gothic" w:cs="Arial"/>
                      <w:sz w:val="20"/>
                      <w:szCs w:val="20"/>
                      <w:lang w:eastAsia="es-CO"/>
                    </w:rPr>
                  </w:pPr>
                  <w:r w:rsidRPr="0025738E">
                    <w:rPr>
                      <w:rFonts w:ascii="Century Gothic" w:hAnsi="Century Gothic" w:cs="Arial"/>
                      <w:sz w:val="20"/>
                      <w:szCs w:val="20"/>
                      <w:lang w:eastAsia="es-CO"/>
                    </w:rPr>
                    <w:t>Finalidad. La finalidad que se persigue es aunar esfuerzos para la consecución de un fin de orden constitucional o legal para cumplir los deberes impuestos a las entidades que acuerdan voluntades.</w:t>
                  </w:r>
                </w:p>
              </w:tc>
              <w:tc>
                <w:tcPr>
                  <w:tcW w:w="4867" w:type="dxa"/>
                  <w:tcBorders>
                    <w:top w:val="nil"/>
                    <w:left w:val="nil"/>
                    <w:bottom w:val="single" w:sz="4" w:space="0" w:color="000000"/>
                    <w:right w:val="single" w:sz="4" w:space="0" w:color="000000"/>
                  </w:tcBorders>
                  <w:vAlign w:val="center"/>
                  <w:hideMark/>
                </w:tcPr>
                <w:p w14:paraId="3E98E9A5" w14:textId="77777777" w:rsidR="00845707" w:rsidRPr="0025738E" w:rsidRDefault="00845707" w:rsidP="00C33DF0">
                  <w:pPr>
                    <w:spacing w:after="0"/>
                    <w:jc w:val="both"/>
                    <w:rPr>
                      <w:rFonts w:ascii="Century Gothic" w:hAnsi="Century Gothic" w:cs="Arial"/>
                      <w:sz w:val="20"/>
                      <w:szCs w:val="20"/>
                      <w:lang w:eastAsia="es-CO"/>
                    </w:rPr>
                  </w:pPr>
                  <w:r w:rsidRPr="0025738E">
                    <w:rPr>
                      <w:rFonts w:ascii="Century Gothic" w:hAnsi="Century Gothic" w:cs="Arial"/>
                      <w:sz w:val="20"/>
                      <w:szCs w:val="20"/>
                      <w:lang w:eastAsia="es-CO"/>
                    </w:rPr>
                    <w:t>Finalidad. No se persigue la consecución de un mismo fin sino de intereses opuestos por ejemplo cuando una entidad estatal acuerda con otra la prestación de un servicio, la construcción de una obra, la entrega de bienes, etc., en similares condiciones a cómo podría un particular cumplir la prestación.</w:t>
                  </w:r>
                </w:p>
              </w:tc>
            </w:tr>
            <w:tr w:rsidR="00845707" w:rsidRPr="0025738E" w14:paraId="3DA05943" w14:textId="77777777" w:rsidTr="006B530D">
              <w:tc>
                <w:tcPr>
                  <w:tcW w:w="5180" w:type="dxa"/>
                  <w:tcBorders>
                    <w:top w:val="nil"/>
                    <w:left w:val="single" w:sz="4" w:space="0" w:color="000000"/>
                    <w:bottom w:val="single" w:sz="4" w:space="0" w:color="000000"/>
                    <w:right w:val="single" w:sz="4" w:space="0" w:color="000000"/>
                  </w:tcBorders>
                  <w:vAlign w:val="center"/>
                  <w:hideMark/>
                </w:tcPr>
                <w:p w14:paraId="6BEB0B82" w14:textId="77777777" w:rsidR="00845707" w:rsidRPr="0025738E" w:rsidRDefault="00845707" w:rsidP="00C33DF0">
                  <w:pPr>
                    <w:spacing w:after="0"/>
                    <w:ind w:left="87"/>
                    <w:jc w:val="both"/>
                    <w:rPr>
                      <w:rFonts w:ascii="Century Gothic" w:hAnsi="Century Gothic" w:cs="Arial"/>
                      <w:sz w:val="20"/>
                      <w:szCs w:val="20"/>
                      <w:lang w:eastAsia="es-CO"/>
                    </w:rPr>
                  </w:pPr>
                  <w:r w:rsidRPr="0025738E">
                    <w:rPr>
                      <w:rFonts w:ascii="Century Gothic" w:hAnsi="Century Gothic" w:cs="Arial"/>
                      <w:sz w:val="20"/>
                      <w:szCs w:val="20"/>
                      <w:lang w:eastAsia="es-CO"/>
                    </w:rPr>
                    <w:t>Sin ánimo de lucro o de interés particular. Las partes no buscan una remuneración ó pago. Las entidades que celebran el convenio interadministrativo no reciben un pago o remuneración por ello, sino que entregan unos recursos mutuamente o solamente la una a la otra para su posterior ejecución.</w:t>
                  </w:r>
                </w:p>
              </w:tc>
              <w:tc>
                <w:tcPr>
                  <w:tcW w:w="4867" w:type="dxa"/>
                  <w:tcBorders>
                    <w:top w:val="nil"/>
                    <w:left w:val="nil"/>
                    <w:bottom w:val="single" w:sz="4" w:space="0" w:color="000000"/>
                    <w:right w:val="single" w:sz="4" w:space="0" w:color="000000"/>
                  </w:tcBorders>
                  <w:vAlign w:val="center"/>
                  <w:hideMark/>
                </w:tcPr>
                <w:p w14:paraId="33256BAB" w14:textId="77777777" w:rsidR="00845707" w:rsidRPr="0025738E" w:rsidRDefault="00845707" w:rsidP="00C33DF0">
                  <w:pPr>
                    <w:spacing w:after="0"/>
                    <w:jc w:val="both"/>
                    <w:rPr>
                      <w:rFonts w:ascii="Century Gothic" w:hAnsi="Century Gothic" w:cs="Arial"/>
                      <w:sz w:val="20"/>
                      <w:szCs w:val="20"/>
                      <w:lang w:eastAsia="es-CO"/>
                    </w:rPr>
                  </w:pPr>
                  <w:r w:rsidRPr="0025738E">
                    <w:rPr>
                      <w:rFonts w:ascii="Century Gothic" w:hAnsi="Century Gothic" w:cs="Arial"/>
                      <w:sz w:val="20"/>
                      <w:szCs w:val="20"/>
                      <w:lang w:eastAsia="es-CO"/>
                    </w:rPr>
                    <w:t>Con interés lucrativo o remuneratorio. Las partes o una de ellas persigue un interés económico.</w:t>
                  </w:r>
                </w:p>
              </w:tc>
            </w:tr>
          </w:tbl>
          <w:p w14:paraId="529B70F5" w14:textId="77777777" w:rsidR="0025738E" w:rsidRPr="0025738E" w:rsidRDefault="0025738E" w:rsidP="00C33DF0">
            <w:pPr>
              <w:spacing w:after="0"/>
              <w:jc w:val="both"/>
              <w:rPr>
                <w:rFonts w:ascii="Century Gothic" w:hAnsi="Century Gothic" w:cs="Arial"/>
                <w:lang w:eastAsia="es-CO"/>
              </w:rPr>
            </w:pPr>
          </w:p>
          <w:p w14:paraId="39F1D33C" w14:textId="01E894A7" w:rsidR="00845707" w:rsidRPr="0025738E" w:rsidRDefault="00845707" w:rsidP="00C33DF0">
            <w:pPr>
              <w:spacing w:after="0"/>
              <w:jc w:val="both"/>
              <w:rPr>
                <w:rFonts w:ascii="Century Gothic" w:hAnsi="Century Gothic" w:cs="Arial"/>
                <w:lang w:eastAsia="es-CO"/>
              </w:rPr>
            </w:pPr>
            <w:r w:rsidRPr="0025738E">
              <w:rPr>
                <w:rFonts w:ascii="Century Gothic" w:hAnsi="Century Gothic" w:cs="Arial"/>
                <w:lang w:eastAsia="es-CO"/>
              </w:rPr>
              <w:t xml:space="preserve">2) En la Revista Digital de Derecho Administrativo No. 5 de 2011, el Dr. Jorge Enrique Santos Rodríguez publicó “Consideraciones sobre los contratos y convenios interadministrativos”. En los apartes que consideramos más relevantes, señala: “Todo lo anteriormente expuesto nos corrobora la teoría de que junto a la actividad administrativo unilateral y al lado de la actividad contractual, puede afirmarse que existe una actividad convencional de la administración como actividad autónoma y diferenciada” (pág. 7) y luego al analizar la aplicación de la causal de contratación directa establecida en el art. 2º, lit. c, de la Ley 1150/07 afirma: “A pesar de que la norma se refiera a los ‘contratos interadministrativos’ de forma expresa, ello no quiere decir que la excepción a la licitación sólo se aplique a los contratos y no a los convenios, pues ello llevaría al absurdo… En otras palabras, la causal de contratación directa que venimos comentando es aplicable tanto a los convenios como a contratos interadministrativos, para cuya aplicación deben tenerse en cuenta, obviamente, los demás requisitos señalados en la norma trascrita” (pág. 16). En apoyo de su tesis cita también la obra “Los convenios de la administración: entre la </w:t>
            </w:r>
            <w:r w:rsidRPr="0025738E">
              <w:rPr>
                <w:rFonts w:ascii="Century Gothic" w:hAnsi="Century Gothic" w:cs="Arial"/>
                <w:lang w:eastAsia="es-CO"/>
              </w:rPr>
              <w:lastRenderedPageBreak/>
              <w:t>gestión pública y la actividad contractual” del Dr. Augusto Ramón Chávez Marín, Ed. Universidad del Rosario.</w:t>
            </w:r>
          </w:p>
          <w:p w14:paraId="20DE3058" w14:textId="77777777" w:rsidR="00845707" w:rsidRPr="0025738E" w:rsidRDefault="00845707" w:rsidP="00C33DF0">
            <w:pPr>
              <w:spacing w:after="0"/>
              <w:jc w:val="both"/>
              <w:rPr>
                <w:rFonts w:ascii="Century Gothic" w:hAnsi="Century Gothic" w:cs="Arial"/>
                <w:lang w:eastAsia="es-CO"/>
              </w:rPr>
            </w:pPr>
            <w:r w:rsidRPr="0025738E">
              <w:rPr>
                <w:rFonts w:ascii="Century Gothic" w:hAnsi="Century Gothic" w:cs="Arial"/>
                <w:lang w:eastAsia="es-CO"/>
              </w:rPr>
              <w:t xml:space="preserve">Como conclusión de lo anterior se tiene que el convenio interadministrativo entre entidades es una opción jurídicamente válida y más eficaz en términos de economía en la aplicación de los recursos públicos. </w:t>
            </w:r>
          </w:p>
          <w:p w14:paraId="7393C8A7" w14:textId="77777777" w:rsidR="00845707" w:rsidRPr="0025738E" w:rsidRDefault="00845707" w:rsidP="00C33DF0">
            <w:pPr>
              <w:pStyle w:val="Sinespaciado"/>
              <w:spacing w:line="276" w:lineRule="auto"/>
              <w:jc w:val="both"/>
              <w:rPr>
                <w:rFonts w:ascii="Century Gothic" w:hAnsi="Century Gothic" w:cs="Arial"/>
              </w:rPr>
            </w:pPr>
            <w:r w:rsidRPr="0025738E">
              <w:rPr>
                <w:rFonts w:ascii="Century Gothic" w:hAnsi="Century Gothic" w:cs="Arial"/>
              </w:rPr>
              <w:t>Es en cumplimiento de estas obligaciones constitucionales y legales y considerando que las entidades públicas deben trabajar de manera armónica en el logro de objetivos comunes que se proyecta realizar el Convenio Interadministrativo.</w:t>
            </w:r>
          </w:p>
          <w:p w14:paraId="07859ACB" w14:textId="77777777" w:rsidR="00845707" w:rsidRPr="0025738E" w:rsidRDefault="00845707" w:rsidP="00C33DF0">
            <w:pPr>
              <w:pStyle w:val="Sinespaciado"/>
              <w:spacing w:line="276" w:lineRule="auto"/>
              <w:jc w:val="both"/>
              <w:rPr>
                <w:rFonts w:ascii="Century Gothic" w:hAnsi="Century Gothic" w:cs="Arial"/>
              </w:rPr>
            </w:pPr>
          </w:p>
          <w:p w14:paraId="2B90156B" w14:textId="77777777" w:rsidR="00845707" w:rsidRPr="0025738E" w:rsidRDefault="00845707" w:rsidP="00C33DF0">
            <w:pPr>
              <w:pStyle w:val="Sinespaciado"/>
              <w:spacing w:line="276" w:lineRule="auto"/>
              <w:jc w:val="both"/>
              <w:rPr>
                <w:rFonts w:ascii="Century Gothic" w:hAnsi="Century Gothic" w:cs="Arial"/>
              </w:rPr>
            </w:pPr>
            <w:r w:rsidRPr="0025738E">
              <w:rPr>
                <w:rFonts w:ascii="Century Gothic" w:hAnsi="Century Gothic" w:cs="Arial"/>
              </w:rPr>
              <w:t>Convenio, que el Municipio de Iquira, realiza con el objeto de cooperar con IQUIRA S.A. ESP, en virtud del objetivo común en el manejo de los residuos sólidos y aprovechando las fortalezas de cada una en el ámbito de sus funciones para aunar esfuerzos en implementar y ejecutar el PLAN DE GESTIÓN INTEGRAL DE RESIDUOS SOLIDOS (PGIRS) del Municipio de Iquira.</w:t>
            </w:r>
          </w:p>
          <w:p w14:paraId="58D36E75" w14:textId="51928223" w:rsidR="001452D2" w:rsidRPr="004B6B97" w:rsidRDefault="001452D2" w:rsidP="00C33DF0">
            <w:pPr>
              <w:pStyle w:val="Sinespaciado"/>
              <w:spacing w:line="276" w:lineRule="auto"/>
              <w:jc w:val="both"/>
              <w:rPr>
                <w:rFonts w:ascii="Century Gothic" w:eastAsia="Times New Roman" w:hAnsi="Century Gothic" w:cs="Arial"/>
                <w:highlight w:val="yellow"/>
                <w:lang w:val="es-CO"/>
              </w:rPr>
            </w:pPr>
          </w:p>
        </w:tc>
      </w:tr>
      <w:tr w:rsidR="00146DC3" w:rsidRPr="004B6B97" w14:paraId="3E7452C6" w14:textId="77777777" w:rsidTr="00F16D33">
        <w:trPr>
          <w:trHeight w:val="338"/>
          <w:jc w:val="center"/>
        </w:trPr>
        <w:tc>
          <w:tcPr>
            <w:tcW w:w="10490" w:type="dxa"/>
            <w:tcBorders>
              <w:top w:val="single" w:sz="4" w:space="0" w:color="auto"/>
              <w:bottom w:val="single" w:sz="4" w:space="0" w:color="auto"/>
            </w:tcBorders>
            <w:shd w:val="clear" w:color="auto" w:fill="BFBFBF" w:themeFill="background1" w:themeFillShade="BF"/>
            <w:vAlign w:val="center"/>
          </w:tcPr>
          <w:p w14:paraId="62E6771C" w14:textId="77777777" w:rsidR="00146DC3" w:rsidRPr="004B6B97" w:rsidRDefault="00146DC3" w:rsidP="00C33DF0">
            <w:pPr>
              <w:pStyle w:val="Sinespaciado"/>
              <w:spacing w:line="276" w:lineRule="auto"/>
              <w:rPr>
                <w:rFonts w:ascii="Century Gothic" w:eastAsia="Times New Roman" w:hAnsi="Century Gothic" w:cs="Arial"/>
                <w:b/>
                <w:bCs/>
                <w:highlight w:val="yellow"/>
                <w:lang w:val="es-ES_tradnl"/>
              </w:rPr>
            </w:pPr>
            <w:r w:rsidRPr="0064093E">
              <w:rPr>
                <w:rFonts w:ascii="Century Gothic" w:eastAsia="Times New Roman" w:hAnsi="Century Gothic" w:cs="Arial"/>
                <w:b/>
                <w:bCs/>
                <w:lang w:val="es-ES_tradnl"/>
              </w:rPr>
              <w:lastRenderedPageBreak/>
              <w:t>3. OBJETO Y CARACTERÍSTICAS TÉCNICAS</w:t>
            </w:r>
          </w:p>
        </w:tc>
      </w:tr>
      <w:tr w:rsidR="00146DC3" w:rsidRPr="004B6B97" w14:paraId="5CB06BF8" w14:textId="77777777" w:rsidTr="002D76D5">
        <w:trPr>
          <w:trHeight w:val="338"/>
          <w:jc w:val="center"/>
        </w:trPr>
        <w:tc>
          <w:tcPr>
            <w:tcW w:w="10490" w:type="dxa"/>
            <w:tcBorders>
              <w:top w:val="single" w:sz="4" w:space="0" w:color="auto"/>
              <w:bottom w:val="single" w:sz="4" w:space="0" w:color="auto"/>
            </w:tcBorders>
            <w:vAlign w:val="center"/>
          </w:tcPr>
          <w:p w14:paraId="74485902" w14:textId="77777777" w:rsidR="00DD51C3" w:rsidRPr="00D936ED" w:rsidRDefault="00DD51C3" w:rsidP="00C33DF0">
            <w:pPr>
              <w:widowControl w:val="0"/>
              <w:tabs>
                <w:tab w:val="right" w:pos="9488"/>
              </w:tabs>
              <w:kinsoku w:val="0"/>
              <w:autoSpaceDE w:val="0"/>
              <w:autoSpaceDN w:val="0"/>
              <w:adjustRightInd w:val="0"/>
              <w:spacing w:after="0"/>
              <w:jc w:val="both"/>
              <w:rPr>
                <w:rFonts w:ascii="Century Gothic" w:eastAsia="Times New Roman" w:hAnsi="Century Gothic" w:cs="Arial"/>
                <w:b/>
                <w:bCs/>
                <w:lang w:val="es-ES_tradnl"/>
              </w:rPr>
            </w:pPr>
          </w:p>
          <w:p w14:paraId="263B62E6" w14:textId="26AA32CE" w:rsidR="00254D75" w:rsidRPr="00D936ED" w:rsidRDefault="00082D41" w:rsidP="00C33DF0">
            <w:pPr>
              <w:widowControl w:val="0"/>
              <w:tabs>
                <w:tab w:val="right" w:pos="9488"/>
              </w:tabs>
              <w:kinsoku w:val="0"/>
              <w:autoSpaceDE w:val="0"/>
              <w:autoSpaceDN w:val="0"/>
              <w:adjustRightInd w:val="0"/>
              <w:spacing w:after="0"/>
              <w:jc w:val="both"/>
              <w:rPr>
                <w:rFonts w:ascii="Century Gothic" w:eastAsia="Times New Roman" w:hAnsi="Century Gothic" w:cs="Arial"/>
                <w:lang w:val="es-ES_tradnl"/>
              </w:rPr>
            </w:pPr>
            <w:r w:rsidRPr="00D936ED">
              <w:rPr>
                <w:rFonts w:ascii="Century Gothic" w:eastAsia="Times New Roman" w:hAnsi="Century Gothic" w:cs="Arial"/>
                <w:b/>
                <w:bCs/>
                <w:lang w:val="es-ES_tradnl"/>
              </w:rPr>
              <w:t xml:space="preserve">Objeto: </w:t>
            </w:r>
            <w:r w:rsidR="002A3A09" w:rsidRPr="00D936ED">
              <w:rPr>
                <w:rFonts w:ascii="Century Gothic" w:hAnsi="Century Gothic" w:cs="Arial"/>
              </w:rPr>
              <w:t>AUNAR ESFUERZOS ENTRE EL MUNICIPIO DE IQUIRA – HUILA Y EMPRESAS PUBLICAS DE ÍQUIRA. SOCIEDAD ANONIMA EMPRESA DE SERVICIOS PUBLICOS - ÍQUIRA. S.A. E.S.P, PARA IMPLEMENTAR Y EJECUTAR EL PLAN DE GESTION INTEGRAL DE RESIDUOS SOLIDOS (PGIRS) DEL MUNICIPIO DE IQUIRA (H).</w:t>
            </w:r>
          </w:p>
          <w:tbl>
            <w:tblPr>
              <w:tblStyle w:val="Tablaconcuadrcula1"/>
              <w:tblpPr w:leftFromText="141" w:rightFromText="141" w:vertAnchor="text" w:horzAnchor="margin" w:tblpXSpec="center" w:tblpY="289"/>
              <w:tblOverlap w:val="never"/>
              <w:tblW w:w="0" w:type="auto"/>
              <w:tblLook w:val="04A0" w:firstRow="1" w:lastRow="0" w:firstColumn="1" w:lastColumn="0" w:noHBand="0" w:noVBand="1"/>
            </w:tblPr>
            <w:tblGrid>
              <w:gridCol w:w="1356"/>
              <w:gridCol w:w="1468"/>
              <w:gridCol w:w="1384"/>
              <w:gridCol w:w="4292"/>
            </w:tblGrid>
            <w:tr w:rsidR="00203EE3" w:rsidRPr="00D936ED" w14:paraId="45AF283A" w14:textId="77777777" w:rsidTr="00203EE3">
              <w:trPr>
                <w:trHeight w:val="171"/>
              </w:trPr>
              <w:tc>
                <w:tcPr>
                  <w:tcW w:w="1356" w:type="dxa"/>
                </w:tcPr>
                <w:p w14:paraId="7A6839E1" w14:textId="77777777" w:rsidR="00203EE3" w:rsidRPr="00D936ED" w:rsidRDefault="00203EE3" w:rsidP="00C33DF0">
                  <w:pPr>
                    <w:spacing w:line="276" w:lineRule="auto"/>
                    <w:jc w:val="center"/>
                    <w:rPr>
                      <w:rFonts w:ascii="Century Gothic" w:hAnsi="Century Gothic" w:cs="Arial Narrow"/>
                      <w:b/>
                      <w:color w:val="000000" w:themeColor="text1"/>
                      <w:sz w:val="21"/>
                      <w:szCs w:val="21"/>
                    </w:rPr>
                  </w:pPr>
                  <w:r w:rsidRPr="00D936ED">
                    <w:rPr>
                      <w:rFonts w:ascii="Century Gothic" w:hAnsi="Century Gothic" w:cs="Arial Narrow"/>
                      <w:b/>
                      <w:color w:val="000000" w:themeColor="text1"/>
                      <w:sz w:val="21"/>
                      <w:szCs w:val="21"/>
                    </w:rPr>
                    <w:t>SEGMENTO</w:t>
                  </w:r>
                </w:p>
              </w:tc>
              <w:tc>
                <w:tcPr>
                  <w:tcW w:w="1468" w:type="dxa"/>
                </w:tcPr>
                <w:p w14:paraId="0B815EDC" w14:textId="77777777" w:rsidR="00203EE3" w:rsidRPr="00D936ED" w:rsidRDefault="00203EE3" w:rsidP="00C33DF0">
                  <w:pPr>
                    <w:spacing w:line="276" w:lineRule="auto"/>
                    <w:jc w:val="center"/>
                    <w:rPr>
                      <w:rFonts w:ascii="Century Gothic" w:hAnsi="Century Gothic" w:cs="Arial Narrow"/>
                      <w:b/>
                      <w:color w:val="000000" w:themeColor="text1"/>
                      <w:sz w:val="21"/>
                      <w:szCs w:val="21"/>
                    </w:rPr>
                  </w:pPr>
                  <w:r w:rsidRPr="00D936ED">
                    <w:rPr>
                      <w:rFonts w:ascii="Century Gothic" w:hAnsi="Century Gothic" w:cs="Arial Narrow"/>
                      <w:b/>
                      <w:color w:val="000000" w:themeColor="text1"/>
                      <w:sz w:val="21"/>
                      <w:szCs w:val="21"/>
                    </w:rPr>
                    <w:t>FAMILIA</w:t>
                  </w:r>
                </w:p>
              </w:tc>
              <w:tc>
                <w:tcPr>
                  <w:tcW w:w="1384" w:type="dxa"/>
                </w:tcPr>
                <w:p w14:paraId="7D20C39B" w14:textId="77777777" w:rsidR="00203EE3" w:rsidRPr="00D936ED" w:rsidRDefault="00203EE3" w:rsidP="00C33DF0">
                  <w:pPr>
                    <w:spacing w:line="276" w:lineRule="auto"/>
                    <w:jc w:val="center"/>
                    <w:rPr>
                      <w:rFonts w:ascii="Century Gothic" w:hAnsi="Century Gothic" w:cs="Arial Narrow"/>
                      <w:b/>
                      <w:color w:val="000000" w:themeColor="text1"/>
                      <w:sz w:val="21"/>
                      <w:szCs w:val="21"/>
                    </w:rPr>
                  </w:pPr>
                  <w:r w:rsidRPr="00D936ED">
                    <w:rPr>
                      <w:rFonts w:ascii="Century Gothic" w:hAnsi="Century Gothic" w:cs="Arial Narrow"/>
                      <w:b/>
                      <w:color w:val="000000" w:themeColor="text1"/>
                      <w:sz w:val="21"/>
                      <w:szCs w:val="21"/>
                    </w:rPr>
                    <w:t>CLASE</w:t>
                  </w:r>
                </w:p>
              </w:tc>
              <w:tc>
                <w:tcPr>
                  <w:tcW w:w="4292" w:type="dxa"/>
                </w:tcPr>
                <w:p w14:paraId="6CFD1F85" w14:textId="77777777" w:rsidR="00203EE3" w:rsidRPr="00D936ED" w:rsidRDefault="00203EE3" w:rsidP="00C33DF0">
                  <w:pPr>
                    <w:spacing w:line="276" w:lineRule="auto"/>
                    <w:jc w:val="center"/>
                    <w:rPr>
                      <w:rFonts w:ascii="Century Gothic" w:hAnsi="Century Gothic" w:cs="Arial Narrow"/>
                      <w:b/>
                      <w:color w:val="000000" w:themeColor="text1"/>
                      <w:sz w:val="21"/>
                      <w:szCs w:val="21"/>
                    </w:rPr>
                  </w:pPr>
                  <w:r w:rsidRPr="00D936ED">
                    <w:rPr>
                      <w:rFonts w:ascii="Century Gothic" w:hAnsi="Century Gothic" w:cs="Arial Narrow"/>
                      <w:b/>
                      <w:color w:val="000000" w:themeColor="text1"/>
                      <w:sz w:val="21"/>
                      <w:szCs w:val="21"/>
                    </w:rPr>
                    <w:t>NOMBRE</w:t>
                  </w:r>
                </w:p>
              </w:tc>
            </w:tr>
            <w:tr w:rsidR="00203EE3" w:rsidRPr="00D936ED" w14:paraId="47F5BC09" w14:textId="77777777" w:rsidTr="00203EE3">
              <w:trPr>
                <w:trHeight w:val="243"/>
              </w:trPr>
              <w:tc>
                <w:tcPr>
                  <w:tcW w:w="1356" w:type="dxa"/>
                </w:tcPr>
                <w:p w14:paraId="6BA71D19" w14:textId="77777777" w:rsidR="00203EE3" w:rsidRPr="00D936ED" w:rsidRDefault="00203EE3" w:rsidP="00C33DF0">
                  <w:pPr>
                    <w:spacing w:line="276" w:lineRule="auto"/>
                    <w:jc w:val="center"/>
                    <w:rPr>
                      <w:rFonts w:ascii="Century Gothic" w:hAnsi="Century Gothic" w:cs="Arial Narrow"/>
                      <w:bCs/>
                      <w:color w:val="000000" w:themeColor="text1"/>
                      <w:sz w:val="21"/>
                      <w:szCs w:val="21"/>
                    </w:rPr>
                  </w:pPr>
                  <w:r w:rsidRPr="00D936ED">
                    <w:rPr>
                      <w:rFonts w:ascii="Century Gothic" w:hAnsi="Century Gothic" w:cs="Arial Narrow"/>
                      <w:bCs/>
                      <w:color w:val="000000" w:themeColor="text1"/>
                      <w:sz w:val="21"/>
                      <w:szCs w:val="21"/>
                    </w:rPr>
                    <w:t>76</w:t>
                  </w:r>
                </w:p>
              </w:tc>
              <w:tc>
                <w:tcPr>
                  <w:tcW w:w="1468" w:type="dxa"/>
                </w:tcPr>
                <w:p w14:paraId="051434BB" w14:textId="77777777" w:rsidR="00203EE3" w:rsidRPr="00D936ED" w:rsidRDefault="00203EE3" w:rsidP="00C33DF0">
                  <w:pPr>
                    <w:spacing w:line="276" w:lineRule="auto"/>
                    <w:jc w:val="center"/>
                    <w:rPr>
                      <w:rFonts w:ascii="Century Gothic" w:hAnsi="Century Gothic" w:cs="Arial Narrow"/>
                      <w:bCs/>
                      <w:color w:val="000000" w:themeColor="text1"/>
                      <w:sz w:val="21"/>
                      <w:szCs w:val="21"/>
                    </w:rPr>
                  </w:pPr>
                  <w:r w:rsidRPr="00D936ED">
                    <w:rPr>
                      <w:rFonts w:ascii="Century Gothic" w:hAnsi="Century Gothic" w:cs="Arial Narrow"/>
                      <w:bCs/>
                      <w:color w:val="000000" w:themeColor="text1"/>
                      <w:sz w:val="21"/>
                      <w:szCs w:val="21"/>
                    </w:rPr>
                    <w:t>7612</w:t>
                  </w:r>
                </w:p>
              </w:tc>
              <w:tc>
                <w:tcPr>
                  <w:tcW w:w="1384" w:type="dxa"/>
                </w:tcPr>
                <w:p w14:paraId="7337AC18" w14:textId="77777777" w:rsidR="00203EE3" w:rsidRPr="00D936ED" w:rsidRDefault="00203EE3" w:rsidP="00C33DF0">
                  <w:pPr>
                    <w:spacing w:line="276" w:lineRule="auto"/>
                    <w:jc w:val="center"/>
                    <w:rPr>
                      <w:rFonts w:ascii="Century Gothic" w:hAnsi="Century Gothic" w:cs="Arial Narrow"/>
                      <w:bCs/>
                      <w:color w:val="000000" w:themeColor="text1"/>
                      <w:sz w:val="21"/>
                      <w:szCs w:val="21"/>
                    </w:rPr>
                  </w:pPr>
                  <w:r w:rsidRPr="00D936ED">
                    <w:rPr>
                      <w:rFonts w:ascii="Century Gothic" w:hAnsi="Century Gothic" w:cs="Arial Narrow"/>
                      <w:bCs/>
                      <w:color w:val="000000" w:themeColor="text1"/>
                      <w:sz w:val="21"/>
                      <w:szCs w:val="21"/>
                    </w:rPr>
                    <w:t>761215</w:t>
                  </w:r>
                </w:p>
              </w:tc>
              <w:tc>
                <w:tcPr>
                  <w:tcW w:w="4292" w:type="dxa"/>
                </w:tcPr>
                <w:p w14:paraId="39D1FD78" w14:textId="77777777" w:rsidR="00203EE3" w:rsidRPr="00D936ED" w:rsidRDefault="00203EE3" w:rsidP="00C33DF0">
                  <w:pPr>
                    <w:spacing w:line="276" w:lineRule="auto"/>
                    <w:jc w:val="center"/>
                    <w:rPr>
                      <w:rFonts w:ascii="Century Gothic" w:hAnsi="Century Gothic" w:cs="Arial Narrow"/>
                      <w:bCs/>
                      <w:color w:val="000000" w:themeColor="text1"/>
                      <w:sz w:val="21"/>
                      <w:szCs w:val="21"/>
                    </w:rPr>
                  </w:pPr>
                  <w:r w:rsidRPr="00D936ED">
                    <w:rPr>
                      <w:rFonts w:ascii="Century Gothic" w:hAnsi="Century Gothic" w:cs="Arial Narrow"/>
                      <w:bCs/>
                      <w:color w:val="000000" w:themeColor="text1"/>
                      <w:sz w:val="21"/>
                      <w:szCs w:val="21"/>
                    </w:rPr>
                    <w:t>Recolección y disposición de basuras</w:t>
                  </w:r>
                </w:p>
              </w:tc>
            </w:tr>
          </w:tbl>
          <w:p w14:paraId="7EC22DE9" w14:textId="77777777" w:rsidR="00203EE3" w:rsidRPr="00D936ED" w:rsidRDefault="00203EE3" w:rsidP="00C33DF0">
            <w:pPr>
              <w:widowControl w:val="0"/>
              <w:tabs>
                <w:tab w:val="right" w:pos="9488"/>
              </w:tabs>
              <w:kinsoku w:val="0"/>
              <w:autoSpaceDE w:val="0"/>
              <w:autoSpaceDN w:val="0"/>
              <w:adjustRightInd w:val="0"/>
              <w:spacing w:after="0"/>
              <w:jc w:val="both"/>
              <w:rPr>
                <w:rFonts w:ascii="Century Gothic" w:eastAsia="Times New Roman" w:hAnsi="Century Gothic" w:cs="Arial"/>
                <w:b/>
                <w:bCs/>
                <w:lang w:val="es-ES_tradnl"/>
              </w:rPr>
            </w:pPr>
          </w:p>
          <w:p w14:paraId="44E0CD3E" w14:textId="77777777" w:rsidR="00203EE3" w:rsidRPr="00D936ED" w:rsidRDefault="00203EE3" w:rsidP="00C33DF0">
            <w:pPr>
              <w:widowControl w:val="0"/>
              <w:tabs>
                <w:tab w:val="right" w:pos="9488"/>
              </w:tabs>
              <w:kinsoku w:val="0"/>
              <w:autoSpaceDE w:val="0"/>
              <w:autoSpaceDN w:val="0"/>
              <w:adjustRightInd w:val="0"/>
              <w:spacing w:after="0"/>
              <w:jc w:val="both"/>
              <w:rPr>
                <w:rFonts w:ascii="Century Gothic" w:eastAsia="Times New Roman" w:hAnsi="Century Gothic" w:cs="Arial"/>
                <w:b/>
                <w:bCs/>
                <w:lang w:val="es-ES_tradnl"/>
              </w:rPr>
            </w:pPr>
          </w:p>
          <w:p w14:paraId="4BC69067" w14:textId="77777777" w:rsidR="00203EE3" w:rsidRPr="00D936ED" w:rsidRDefault="00203EE3" w:rsidP="00C33DF0">
            <w:pPr>
              <w:pStyle w:val="Sinespaciado"/>
              <w:spacing w:line="276" w:lineRule="auto"/>
              <w:rPr>
                <w:rFonts w:ascii="Century Gothic" w:eastAsia="Times New Roman" w:hAnsi="Century Gothic" w:cs="Arial"/>
                <w:b/>
                <w:bCs/>
                <w:lang w:val="es-ES_tradnl"/>
              </w:rPr>
            </w:pPr>
          </w:p>
          <w:p w14:paraId="1733267F" w14:textId="41C20856" w:rsidR="00146DC3" w:rsidRPr="00D936ED" w:rsidRDefault="00146DC3" w:rsidP="00C33DF0">
            <w:pPr>
              <w:pStyle w:val="Sinespaciado"/>
              <w:spacing w:line="276" w:lineRule="auto"/>
              <w:rPr>
                <w:rFonts w:ascii="Century Gothic" w:eastAsia="Times New Roman" w:hAnsi="Century Gothic" w:cs="Arial"/>
                <w:b/>
                <w:bCs/>
                <w:lang w:val="es-ES_tradnl"/>
              </w:rPr>
            </w:pPr>
            <w:r w:rsidRPr="00D936ED">
              <w:rPr>
                <w:rFonts w:ascii="Century Gothic" w:eastAsia="Times New Roman" w:hAnsi="Century Gothic" w:cs="Arial"/>
                <w:b/>
                <w:bCs/>
                <w:lang w:val="es-ES_tradnl"/>
              </w:rPr>
              <w:t>OBLIGACIONE</w:t>
            </w:r>
            <w:r w:rsidR="00082D41" w:rsidRPr="00D936ED">
              <w:rPr>
                <w:rFonts w:ascii="Century Gothic" w:eastAsia="Times New Roman" w:hAnsi="Century Gothic" w:cs="Arial"/>
                <w:b/>
                <w:bCs/>
                <w:lang w:val="es-ES_tradnl"/>
              </w:rPr>
              <w:t>S:</w:t>
            </w:r>
          </w:p>
          <w:p w14:paraId="2B30E288" w14:textId="77777777" w:rsidR="00687EC6" w:rsidRPr="00D936ED" w:rsidRDefault="00687EC6" w:rsidP="00C33DF0">
            <w:pPr>
              <w:pStyle w:val="Sinespaciado"/>
              <w:spacing w:line="276" w:lineRule="auto"/>
              <w:rPr>
                <w:rFonts w:ascii="Century Gothic" w:eastAsia="Times New Roman" w:hAnsi="Century Gothic" w:cs="Arial"/>
                <w:b/>
                <w:bCs/>
                <w:lang w:val="es-ES_tradnl"/>
              </w:rPr>
            </w:pPr>
          </w:p>
          <w:p w14:paraId="20589215" w14:textId="78497480" w:rsidR="00146DC3" w:rsidRPr="00D936ED" w:rsidRDefault="00687EC6" w:rsidP="00C33DF0">
            <w:pPr>
              <w:pStyle w:val="Sinespaciado"/>
              <w:spacing w:line="276" w:lineRule="auto"/>
              <w:ind w:left="720"/>
              <w:rPr>
                <w:rFonts w:ascii="Century Gothic" w:eastAsia="Times New Roman" w:hAnsi="Century Gothic" w:cs="Arial"/>
                <w:b/>
                <w:bCs/>
                <w:lang w:val="es-ES_tradnl"/>
              </w:rPr>
            </w:pPr>
            <w:r w:rsidRPr="00D936ED">
              <w:rPr>
                <w:rFonts w:ascii="Century Gothic" w:eastAsia="Times New Roman" w:hAnsi="Century Gothic" w:cs="Arial"/>
                <w:b/>
                <w:bCs/>
                <w:lang w:val="es-ES_tradnl"/>
              </w:rPr>
              <w:t>Obligaciones Generales d</w:t>
            </w:r>
            <w:r w:rsidR="00146DC3" w:rsidRPr="00D936ED">
              <w:rPr>
                <w:rFonts w:ascii="Century Gothic" w:eastAsia="Times New Roman" w:hAnsi="Century Gothic" w:cs="Arial"/>
                <w:b/>
                <w:bCs/>
                <w:lang w:val="es-ES_tradnl"/>
              </w:rPr>
              <w:t>el Contratista</w:t>
            </w:r>
            <w:r w:rsidRPr="00D936ED">
              <w:rPr>
                <w:rFonts w:ascii="Century Gothic" w:eastAsia="Times New Roman" w:hAnsi="Century Gothic" w:cs="Arial"/>
                <w:b/>
                <w:bCs/>
                <w:lang w:val="es-ES_tradnl"/>
              </w:rPr>
              <w:t>:</w:t>
            </w:r>
          </w:p>
          <w:p w14:paraId="00E8EF19" w14:textId="77777777" w:rsidR="00146DC3" w:rsidRPr="00D936ED" w:rsidRDefault="00146DC3" w:rsidP="00C33DF0">
            <w:pPr>
              <w:pStyle w:val="Sinespaciado"/>
              <w:spacing w:line="276" w:lineRule="auto"/>
              <w:rPr>
                <w:rFonts w:ascii="Century Gothic" w:eastAsia="Times New Roman" w:hAnsi="Century Gothic" w:cs="Arial"/>
                <w:b/>
                <w:bCs/>
                <w:lang w:val="es-ES_tradnl"/>
              </w:rPr>
            </w:pPr>
          </w:p>
          <w:p w14:paraId="267B1AA5" w14:textId="77777777" w:rsidR="00203EE3" w:rsidRPr="00D936ED" w:rsidRDefault="00203EE3" w:rsidP="00C33DF0">
            <w:pPr>
              <w:pStyle w:val="Default"/>
              <w:numPr>
                <w:ilvl w:val="0"/>
                <w:numId w:val="37"/>
              </w:numPr>
              <w:spacing w:line="276" w:lineRule="auto"/>
              <w:jc w:val="both"/>
              <w:rPr>
                <w:rFonts w:ascii="Century Gothic" w:hAnsi="Century Gothic"/>
                <w:iCs/>
                <w:sz w:val="22"/>
                <w:szCs w:val="22"/>
                <w:lang w:val="es-CO"/>
              </w:rPr>
            </w:pPr>
            <w:r w:rsidRPr="00D936ED">
              <w:rPr>
                <w:rFonts w:ascii="Century Gothic" w:hAnsi="Century Gothic"/>
                <w:iCs/>
                <w:sz w:val="22"/>
                <w:szCs w:val="22"/>
                <w:lang w:val="es-CO"/>
              </w:rPr>
              <w:t xml:space="preserve">Ejecutar y cumplir el objeto del contrato, de acuerdo con lo estipulado en los estudios y las cláusulas del contrato. </w:t>
            </w:r>
          </w:p>
          <w:p w14:paraId="5BB9FC30" w14:textId="77777777" w:rsidR="00203EE3" w:rsidRPr="00D936ED" w:rsidRDefault="00203EE3" w:rsidP="00C33DF0">
            <w:pPr>
              <w:pStyle w:val="Default"/>
              <w:numPr>
                <w:ilvl w:val="0"/>
                <w:numId w:val="37"/>
              </w:numPr>
              <w:spacing w:line="276" w:lineRule="auto"/>
              <w:jc w:val="both"/>
              <w:rPr>
                <w:rFonts w:ascii="Century Gothic" w:hAnsi="Century Gothic"/>
                <w:iCs/>
                <w:sz w:val="22"/>
                <w:szCs w:val="22"/>
                <w:lang w:val="es-CO"/>
              </w:rPr>
            </w:pPr>
            <w:r w:rsidRPr="00D936ED">
              <w:rPr>
                <w:rFonts w:ascii="Century Gothic" w:hAnsi="Century Gothic"/>
                <w:iCs/>
                <w:sz w:val="22"/>
                <w:szCs w:val="22"/>
                <w:lang w:val="es-CO"/>
              </w:rPr>
              <w:t xml:space="preserve">Elaborar y entregar, de manera oportuna y en el lugar indicado, los informes solicitados por el supervisor, en los formatos aprobados para tal fin. </w:t>
            </w:r>
          </w:p>
          <w:p w14:paraId="090CABE3" w14:textId="77777777" w:rsidR="00203EE3" w:rsidRPr="00D936ED" w:rsidRDefault="00203EE3" w:rsidP="00C33DF0">
            <w:pPr>
              <w:pStyle w:val="Default"/>
              <w:numPr>
                <w:ilvl w:val="0"/>
                <w:numId w:val="37"/>
              </w:numPr>
              <w:spacing w:line="276" w:lineRule="auto"/>
              <w:jc w:val="both"/>
              <w:rPr>
                <w:rFonts w:ascii="Century Gothic" w:hAnsi="Century Gothic"/>
                <w:iCs/>
                <w:sz w:val="22"/>
                <w:szCs w:val="22"/>
                <w:lang w:val="es-CO"/>
              </w:rPr>
            </w:pPr>
            <w:r w:rsidRPr="00D936ED">
              <w:rPr>
                <w:rFonts w:ascii="Century Gothic" w:hAnsi="Century Gothic"/>
                <w:iCs/>
                <w:sz w:val="22"/>
                <w:szCs w:val="22"/>
                <w:lang w:val="es-CO"/>
              </w:rPr>
              <w:t>Seguir las indicaciones que el supervisor del contrato realice por escrito.</w:t>
            </w:r>
          </w:p>
          <w:p w14:paraId="462ACCE6" w14:textId="77777777" w:rsidR="00203EE3" w:rsidRPr="00D936ED" w:rsidRDefault="00203EE3" w:rsidP="00C33DF0">
            <w:pPr>
              <w:pStyle w:val="Default"/>
              <w:numPr>
                <w:ilvl w:val="0"/>
                <w:numId w:val="37"/>
              </w:numPr>
              <w:spacing w:line="276" w:lineRule="auto"/>
              <w:jc w:val="both"/>
              <w:rPr>
                <w:rFonts w:ascii="Century Gothic" w:hAnsi="Century Gothic"/>
                <w:iCs/>
                <w:sz w:val="22"/>
                <w:szCs w:val="22"/>
                <w:lang w:val="es-CO"/>
              </w:rPr>
            </w:pPr>
            <w:r w:rsidRPr="00D936ED">
              <w:rPr>
                <w:rFonts w:ascii="Century Gothic" w:hAnsi="Century Gothic"/>
                <w:iCs/>
                <w:sz w:val="22"/>
                <w:szCs w:val="22"/>
                <w:lang w:val="es-CO"/>
              </w:rPr>
              <w:t xml:space="preserve">Garantizar durante la ejecución del convenio la dotación y herramientas establecidas en el presupuesto. </w:t>
            </w:r>
          </w:p>
          <w:p w14:paraId="73037E8D" w14:textId="77777777" w:rsidR="00203EE3" w:rsidRPr="00D936ED" w:rsidRDefault="00203EE3" w:rsidP="00C33DF0">
            <w:pPr>
              <w:pStyle w:val="Default"/>
              <w:numPr>
                <w:ilvl w:val="0"/>
                <w:numId w:val="37"/>
              </w:numPr>
              <w:spacing w:line="276" w:lineRule="auto"/>
              <w:jc w:val="both"/>
              <w:rPr>
                <w:rFonts w:ascii="Century Gothic" w:hAnsi="Century Gothic"/>
                <w:iCs/>
                <w:sz w:val="22"/>
                <w:szCs w:val="22"/>
                <w:lang w:val="es-CO"/>
              </w:rPr>
            </w:pPr>
            <w:r w:rsidRPr="00D936ED">
              <w:rPr>
                <w:rFonts w:ascii="Century Gothic" w:hAnsi="Century Gothic"/>
                <w:iCs/>
                <w:sz w:val="22"/>
                <w:szCs w:val="22"/>
                <w:lang w:val="es-CO"/>
              </w:rPr>
              <w:lastRenderedPageBreak/>
              <w:t>Tomar todas las perecuaciones de seguridad necesarias tanto de personal empleado en la ejecución del convenio, como de terceros y acoger todas las normas de seguridad vigentes.</w:t>
            </w:r>
          </w:p>
          <w:p w14:paraId="681ACFBF" w14:textId="77777777" w:rsidR="00203EE3" w:rsidRPr="00D936ED" w:rsidRDefault="00203EE3" w:rsidP="00C33DF0">
            <w:pPr>
              <w:pStyle w:val="Default"/>
              <w:numPr>
                <w:ilvl w:val="0"/>
                <w:numId w:val="37"/>
              </w:numPr>
              <w:spacing w:line="276" w:lineRule="auto"/>
              <w:jc w:val="both"/>
              <w:rPr>
                <w:rFonts w:ascii="Century Gothic" w:hAnsi="Century Gothic"/>
                <w:iCs/>
                <w:sz w:val="22"/>
                <w:szCs w:val="22"/>
                <w:lang w:val="es-CO"/>
              </w:rPr>
            </w:pPr>
            <w:r w:rsidRPr="00D936ED">
              <w:rPr>
                <w:rFonts w:ascii="Century Gothic" w:hAnsi="Century Gothic"/>
                <w:iCs/>
                <w:sz w:val="22"/>
                <w:szCs w:val="22"/>
                <w:lang w:val="es-CO"/>
              </w:rPr>
              <w:t>EMPRESAS PÚBLICAS DE IQUIRA – HUILA, IQUIRA S.A. E.S.P deberá apertura una cuenta bancaria para el manejo de los recursos que serán desembolsados en el marco del presente convenio interadministrativo.</w:t>
            </w:r>
          </w:p>
          <w:p w14:paraId="67A0BB36" w14:textId="77777777" w:rsidR="00203EE3" w:rsidRPr="00D936ED" w:rsidRDefault="00203EE3" w:rsidP="00C33DF0">
            <w:pPr>
              <w:pStyle w:val="Default"/>
              <w:numPr>
                <w:ilvl w:val="0"/>
                <w:numId w:val="37"/>
              </w:numPr>
              <w:spacing w:line="276" w:lineRule="auto"/>
              <w:jc w:val="both"/>
              <w:rPr>
                <w:rFonts w:ascii="Century Gothic" w:hAnsi="Century Gothic"/>
                <w:iCs/>
                <w:sz w:val="22"/>
                <w:szCs w:val="22"/>
                <w:lang w:val="es-CO"/>
              </w:rPr>
            </w:pPr>
            <w:r w:rsidRPr="00D936ED">
              <w:rPr>
                <w:rFonts w:ascii="Century Gothic" w:hAnsi="Century Gothic"/>
                <w:iCs/>
                <w:sz w:val="22"/>
                <w:szCs w:val="22"/>
                <w:lang w:val="es-CO"/>
              </w:rPr>
              <w:t>Obrar con lealtad y buena fe en cada una de las etapas contractuales, evitando dilataciones.</w:t>
            </w:r>
          </w:p>
          <w:p w14:paraId="1C3AE4E1" w14:textId="77777777" w:rsidR="00203EE3" w:rsidRPr="00D936ED" w:rsidRDefault="00203EE3" w:rsidP="00C33DF0">
            <w:pPr>
              <w:pStyle w:val="Default"/>
              <w:numPr>
                <w:ilvl w:val="0"/>
                <w:numId w:val="37"/>
              </w:numPr>
              <w:spacing w:line="276" w:lineRule="auto"/>
              <w:jc w:val="both"/>
              <w:rPr>
                <w:rFonts w:ascii="Century Gothic" w:hAnsi="Century Gothic"/>
                <w:iCs/>
                <w:sz w:val="22"/>
                <w:szCs w:val="22"/>
                <w:lang w:val="es-CO"/>
              </w:rPr>
            </w:pPr>
            <w:r w:rsidRPr="00D936ED">
              <w:rPr>
                <w:rFonts w:ascii="Century Gothic" w:hAnsi="Century Gothic"/>
                <w:iCs/>
                <w:sz w:val="22"/>
                <w:szCs w:val="22"/>
                <w:lang w:val="es-CO"/>
              </w:rPr>
              <w:t>Presentar los certificados de pago de aportes al sistema general de seguridad social y de parafiscales de conformidad a la normatividad vigente.</w:t>
            </w:r>
          </w:p>
          <w:p w14:paraId="1A6B528C" w14:textId="77777777" w:rsidR="00203EE3" w:rsidRPr="00D936ED" w:rsidRDefault="00203EE3" w:rsidP="00C33DF0">
            <w:pPr>
              <w:pStyle w:val="Default"/>
              <w:numPr>
                <w:ilvl w:val="0"/>
                <w:numId w:val="37"/>
              </w:numPr>
              <w:spacing w:line="276" w:lineRule="auto"/>
              <w:jc w:val="both"/>
              <w:rPr>
                <w:rFonts w:ascii="Century Gothic" w:hAnsi="Century Gothic"/>
                <w:iCs/>
                <w:sz w:val="22"/>
                <w:szCs w:val="22"/>
                <w:lang w:val="es-CO"/>
              </w:rPr>
            </w:pPr>
            <w:r w:rsidRPr="00D936ED">
              <w:rPr>
                <w:rFonts w:ascii="Century Gothic" w:hAnsi="Century Gothic"/>
                <w:iCs/>
                <w:sz w:val="22"/>
                <w:szCs w:val="22"/>
                <w:lang w:val="es-CO"/>
              </w:rPr>
              <w:t xml:space="preserve">Mantener la reserva sobre la información que le sea suministrada para el desarrollo del objeto del contrato. </w:t>
            </w:r>
          </w:p>
          <w:p w14:paraId="224A914A" w14:textId="77777777" w:rsidR="00203EE3" w:rsidRPr="00D936ED" w:rsidRDefault="00203EE3" w:rsidP="00C33DF0">
            <w:pPr>
              <w:pStyle w:val="Default"/>
              <w:numPr>
                <w:ilvl w:val="0"/>
                <w:numId w:val="37"/>
              </w:numPr>
              <w:spacing w:line="276" w:lineRule="auto"/>
              <w:jc w:val="both"/>
              <w:rPr>
                <w:rFonts w:ascii="Century Gothic" w:hAnsi="Century Gothic"/>
                <w:iCs/>
                <w:sz w:val="22"/>
                <w:szCs w:val="22"/>
                <w:lang w:val="es-CO"/>
              </w:rPr>
            </w:pPr>
            <w:r w:rsidRPr="00D936ED">
              <w:rPr>
                <w:rFonts w:ascii="Century Gothic" w:hAnsi="Century Gothic"/>
                <w:iCs/>
                <w:sz w:val="22"/>
                <w:szCs w:val="22"/>
                <w:lang w:val="es-CO"/>
              </w:rPr>
              <w:t xml:space="preserve">Realizar compra directa equipos requeridos en el anexo técnico del proyecto de dotación. </w:t>
            </w:r>
          </w:p>
          <w:p w14:paraId="21B481DA" w14:textId="77777777" w:rsidR="00203EE3" w:rsidRPr="00D936ED" w:rsidRDefault="00203EE3" w:rsidP="00C33DF0">
            <w:pPr>
              <w:pStyle w:val="Default"/>
              <w:numPr>
                <w:ilvl w:val="0"/>
                <w:numId w:val="37"/>
              </w:numPr>
              <w:spacing w:line="276" w:lineRule="auto"/>
              <w:jc w:val="both"/>
              <w:rPr>
                <w:rFonts w:ascii="Century Gothic" w:hAnsi="Century Gothic"/>
                <w:iCs/>
                <w:sz w:val="22"/>
                <w:szCs w:val="22"/>
                <w:lang w:val="es-CO"/>
              </w:rPr>
            </w:pPr>
            <w:r w:rsidRPr="00D936ED">
              <w:rPr>
                <w:rFonts w:ascii="Century Gothic" w:hAnsi="Century Gothic"/>
                <w:iCs/>
                <w:sz w:val="22"/>
                <w:szCs w:val="22"/>
                <w:lang w:val="es-CO"/>
              </w:rPr>
              <w:t>Realizar mantenimientos preventivos y correctivos según la necesidad de equipos adquiridos.</w:t>
            </w:r>
          </w:p>
          <w:p w14:paraId="24E643FD" w14:textId="77777777" w:rsidR="00203EE3" w:rsidRPr="00D936ED" w:rsidRDefault="00203EE3" w:rsidP="00C33DF0">
            <w:pPr>
              <w:pStyle w:val="Default"/>
              <w:numPr>
                <w:ilvl w:val="0"/>
                <w:numId w:val="37"/>
              </w:numPr>
              <w:spacing w:line="276" w:lineRule="auto"/>
              <w:jc w:val="both"/>
              <w:rPr>
                <w:rFonts w:ascii="Century Gothic" w:hAnsi="Century Gothic"/>
                <w:iCs/>
                <w:sz w:val="22"/>
                <w:szCs w:val="22"/>
                <w:lang w:val="es-CO"/>
              </w:rPr>
            </w:pPr>
            <w:r w:rsidRPr="00D936ED">
              <w:rPr>
                <w:rFonts w:ascii="Century Gothic" w:hAnsi="Century Gothic"/>
                <w:iCs/>
                <w:sz w:val="22"/>
                <w:szCs w:val="22"/>
                <w:lang w:val="es-CO"/>
              </w:rPr>
              <w:t>Disponer de las condiciones propicias para el adecuado funcionamiento y ubicación de los equipos adquiridos.</w:t>
            </w:r>
          </w:p>
          <w:p w14:paraId="50FADFF2" w14:textId="1794C203" w:rsidR="00E42F19" w:rsidRPr="00D936ED" w:rsidRDefault="00285DD8" w:rsidP="00C33DF0">
            <w:pPr>
              <w:pStyle w:val="Prrafodelista"/>
              <w:spacing w:after="0"/>
              <w:jc w:val="both"/>
              <w:rPr>
                <w:rFonts w:ascii="Century Gothic" w:eastAsia="Times New Roman" w:hAnsi="Century Gothic" w:cs="Arial"/>
                <w:lang w:val="es-CO"/>
              </w:rPr>
            </w:pPr>
            <w:r w:rsidRPr="00D936ED">
              <w:rPr>
                <w:rFonts w:ascii="Century Gothic" w:eastAsia="Times New Roman" w:hAnsi="Century Gothic" w:cs="Arial"/>
                <w:lang w:val="es-CO"/>
              </w:rPr>
              <w:t xml:space="preserve"> </w:t>
            </w:r>
          </w:p>
          <w:p w14:paraId="0BAFD1F9" w14:textId="60D7D229" w:rsidR="00E42F19" w:rsidRPr="00D936ED" w:rsidRDefault="00342FAB" w:rsidP="00C33DF0">
            <w:pPr>
              <w:pStyle w:val="Sinespaciado"/>
              <w:spacing w:line="276" w:lineRule="auto"/>
              <w:ind w:left="720"/>
              <w:rPr>
                <w:rFonts w:ascii="Century Gothic" w:eastAsia="Times New Roman" w:hAnsi="Century Gothic" w:cs="Arial"/>
                <w:b/>
                <w:bCs/>
                <w:lang w:val="es-ES_tradnl"/>
              </w:rPr>
            </w:pPr>
            <w:r w:rsidRPr="00D936ED">
              <w:rPr>
                <w:rFonts w:ascii="Century Gothic" w:eastAsia="Times New Roman" w:hAnsi="Century Gothic" w:cs="Arial"/>
                <w:b/>
                <w:bCs/>
                <w:lang w:val="es-ES_tradnl"/>
              </w:rPr>
              <w:t>Obligaciones d</w:t>
            </w:r>
            <w:r w:rsidR="00146DC3" w:rsidRPr="00D936ED">
              <w:rPr>
                <w:rFonts w:ascii="Century Gothic" w:eastAsia="Times New Roman" w:hAnsi="Century Gothic" w:cs="Arial"/>
                <w:b/>
                <w:bCs/>
                <w:lang w:val="es-ES_tradnl"/>
              </w:rPr>
              <w:t>e la entidad.</w:t>
            </w:r>
          </w:p>
          <w:p w14:paraId="79BFDB6A" w14:textId="77777777" w:rsidR="00203EE3" w:rsidRPr="00D936ED" w:rsidRDefault="00203EE3" w:rsidP="00C33DF0">
            <w:pPr>
              <w:pStyle w:val="Default"/>
              <w:spacing w:line="276" w:lineRule="auto"/>
              <w:jc w:val="both"/>
              <w:rPr>
                <w:rFonts w:ascii="Century Gothic" w:hAnsi="Century Gothic"/>
                <w:iCs/>
                <w:color w:val="auto"/>
                <w:sz w:val="22"/>
                <w:szCs w:val="22"/>
                <w:lang w:val="es-CO"/>
              </w:rPr>
            </w:pPr>
            <w:r w:rsidRPr="00D936ED">
              <w:rPr>
                <w:rFonts w:ascii="Century Gothic" w:hAnsi="Century Gothic"/>
                <w:iCs/>
                <w:color w:val="auto"/>
                <w:sz w:val="22"/>
                <w:szCs w:val="22"/>
                <w:lang w:val="es-CO"/>
              </w:rPr>
              <w:t>Además de las obligaciones y estipulaciones señaladas en las Leyes 80 de 1993, Ley 1150 de 2007, Ley 1474 de 2011, así como las que se deriven del Decreto 1082 de 2015 el MUNICIPIO se obliga a:</w:t>
            </w:r>
          </w:p>
          <w:p w14:paraId="50516F16" w14:textId="77777777" w:rsidR="00203EE3" w:rsidRPr="00D936ED" w:rsidRDefault="00203EE3" w:rsidP="00C33DF0">
            <w:pPr>
              <w:pStyle w:val="Default"/>
              <w:spacing w:line="276" w:lineRule="auto"/>
              <w:rPr>
                <w:rFonts w:ascii="Century Gothic" w:hAnsi="Century Gothic"/>
                <w:iCs/>
                <w:color w:val="auto"/>
                <w:sz w:val="22"/>
                <w:szCs w:val="22"/>
                <w:lang w:val="es-CO"/>
              </w:rPr>
            </w:pPr>
          </w:p>
          <w:p w14:paraId="5F1F8950" w14:textId="77777777" w:rsidR="00203EE3" w:rsidRPr="00D936ED" w:rsidRDefault="00203EE3" w:rsidP="00C33DF0">
            <w:pPr>
              <w:pStyle w:val="Default"/>
              <w:numPr>
                <w:ilvl w:val="0"/>
                <w:numId w:val="47"/>
              </w:numPr>
              <w:spacing w:line="276" w:lineRule="auto"/>
              <w:rPr>
                <w:rFonts w:ascii="Century Gothic" w:hAnsi="Century Gothic"/>
                <w:iCs/>
                <w:color w:val="auto"/>
                <w:sz w:val="22"/>
                <w:szCs w:val="22"/>
                <w:lang w:val="es-CO"/>
              </w:rPr>
            </w:pPr>
            <w:r w:rsidRPr="00D936ED">
              <w:rPr>
                <w:rFonts w:ascii="Century Gothic" w:hAnsi="Century Gothic"/>
                <w:iCs/>
                <w:color w:val="auto"/>
                <w:sz w:val="22"/>
                <w:szCs w:val="22"/>
                <w:lang w:val="es-CO"/>
              </w:rPr>
              <w:t xml:space="preserve">Pagar al Conveniente el valor del Convenio, de acuerdo con la forma de pago estipulada en el Convenio. </w:t>
            </w:r>
          </w:p>
          <w:p w14:paraId="57E3B899" w14:textId="77777777" w:rsidR="00203EE3" w:rsidRPr="00D936ED" w:rsidRDefault="00203EE3" w:rsidP="00C33DF0">
            <w:pPr>
              <w:pStyle w:val="Default"/>
              <w:numPr>
                <w:ilvl w:val="0"/>
                <w:numId w:val="47"/>
              </w:numPr>
              <w:spacing w:line="276" w:lineRule="auto"/>
              <w:rPr>
                <w:rFonts w:ascii="Century Gothic" w:hAnsi="Century Gothic"/>
                <w:iCs/>
                <w:color w:val="auto"/>
                <w:sz w:val="22"/>
                <w:szCs w:val="22"/>
                <w:lang w:val="es-CO"/>
              </w:rPr>
            </w:pPr>
            <w:r w:rsidRPr="00D936ED">
              <w:rPr>
                <w:rFonts w:ascii="Century Gothic" w:hAnsi="Century Gothic"/>
                <w:iCs/>
                <w:color w:val="auto"/>
                <w:sz w:val="22"/>
                <w:szCs w:val="22"/>
                <w:lang w:val="es-CO"/>
              </w:rPr>
              <w:t>Prestar la mayor colaboración necesaria al Conveniente para la correcta ejecución del objeto convenido.</w:t>
            </w:r>
          </w:p>
          <w:p w14:paraId="562DAD0F" w14:textId="77777777" w:rsidR="00203EE3" w:rsidRPr="00D936ED" w:rsidRDefault="00203EE3" w:rsidP="00C33DF0">
            <w:pPr>
              <w:pStyle w:val="Default"/>
              <w:numPr>
                <w:ilvl w:val="0"/>
                <w:numId w:val="47"/>
              </w:numPr>
              <w:spacing w:line="276" w:lineRule="auto"/>
              <w:rPr>
                <w:rFonts w:ascii="Century Gothic" w:hAnsi="Century Gothic"/>
                <w:iCs/>
                <w:color w:val="auto"/>
                <w:sz w:val="22"/>
                <w:szCs w:val="22"/>
                <w:lang w:val="es-CO"/>
              </w:rPr>
            </w:pPr>
            <w:r w:rsidRPr="00D936ED">
              <w:rPr>
                <w:rFonts w:ascii="Century Gothic" w:hAnsi="Century Gothic"/>
                <w:iCs/>
                <w:color w:val="auto"/>
                <w:sz w:val="22"/>
                <w:szCs w:val="22"/>
                <w:lang w:val="es-CO"/>
              </w:rPr>
              <w:t>Poner a disposición del Conveniente la información requerida y oportuna, cuando se requiera para la ejecución del Convenio y hasta la liquidación del mismo.</w:t>
            </w:r>
          </w:p>
          <w:p w14:paraId="3154EC5F" w14:textId="77777777" w:rsidR="00203EE3" w:rsidRPr="00D936ED" w:rsidRDefault="00203EE3" w:rsidP="00C33DF0">
            <w:pPr>
              <w:pStyle w:val="Default"/>
              <w:numPr>
                <w:ilvl w:val="0"/>
                <w:numId w:val="47"/>
              </w:numPr>
              <w:spacing w:line="276" w:lineRule="auto"/>
              <w:rPr>
                <w:rFonts w:ascii="Century Gothic" w:hAnsi="Century Gothic"/>
                <w:iCs/>
                <w:color w:val="auto"/>
                <w:sz w:val="22"/>
                <w:szCs w:val="22"/>
                <w:lang w:val="es-CO"/>
              </w:rPr>
            </w:pPr>
            <w:r w:rsidRPr="00D936ED">
              <w:rPr>
                <w:rFonts w:ascii="Century Gothic" w:hAnsi="Century Gothic"/>
                <w:iCs/>
                <w:color w:val="auto"/>
                <w:sz w:val="22"/>
                <w:szCs w:val="22"/>
                <w:lang w:val="es-CO"/>
              </w:rPr>
              <w:t>Las demás que por ley o en virtud del convenio interadministrativo le correspondan.</w:t>
            </w:r>
          </w:p>
          <w:p w14:paraId="5C4EF8EC" w14:textId="0B9DA876" w:rsidR="001A700F" w:rsidRPr="00D936ED" w:rsidRDefault="001A700F" w:rsidP="00C33DF0">
            <w:pPr>
              <w:pStyle w:val="Sinespaciado"/>
              <w:spacing w:line="276" w:lineRule="auto"/>
              <w:jc w:val="both"/>
              <w:rPr>
                <w:rFonts w:ascii="Century Gothic" w:eastAsia="Times New Roman" w:hAnsi="Century Gothic" w:cs="Arial"/>
                <w:lang w:val="es-CO"/>
              </w:rPr>
            </w:pPr>
          </w:p>
        </w:tc>
      </w:tr>
      <w:tr w:rsidR="00146DC3" w:rsidRPr="004B6B97" w14:paraId="46EE52DA" w14:textId="77777777" w:rsidTr="00F16D33">
        <w:trPr>
          <w:trHeight w:val="338"/>
          <w:jc w:val="center"/>
        </w:trPr>
        <w:tc>
          <w:tcPr>
            <w:tcW w:w="10490" w:type="dxa"/>
            <w:tcBorders>
              <w:top w:val="single" w:sz="4" w:space="0" w:color="auto"/>
              <w:bottom w:val="single" w:sz="4" w:space="0" w:color="auto"/>
            </w:tcBorders>
            <w:shd w:val="clear" w:color="auto" w:fill="BFBFBF" w:themeFill="background1" w:themeFillShade="BF"/>
            <w:vAlign w:val="center"/>
          </w:tcPr>
          <w:p w14:paraId="772AFB0E" w14:textId="4EC2317D" w:rsidR="00146DC3" w:rsidRPr="00D936ED" w:rsidRDefault="000A25BB" w:rsidP="00C33DF0">
            <w:pPr>
              <w:pStyle w:val="Sinespaciado"/>
              <w:spacing w:line="276" w:lineRule="auto"/>
              <w:rPr>
                <w:rFonts w:ascii="Century Gothic" w:eastAsia="Times New Roman" w:hAnsi="Century Gothic" w:cs="Arial"/>
                <w:b/>
                <w:bCs/>
                <w:lang w:val="es-ES_tradnl"/>
              </w:rPr>
            </w:pPr>
            <w:r w:rsidRPr="00D936ED">
              <w:rPr>
                <w:rFonts w:ascii="Century Gothic" w:eastAsia="Times New Roman" w:hAnsi="Century Gothic" w:cs="Arial"/>
                <w:b/>
                <w:bCs/>
                <w:lang w:val="es-ES_tradnl"/>
              </w:rPr>
              <w:lastRenderedPageBreak/>
              <w:t xml:space="preserve"> </w:t>
            </w:r>
            <w:r w:rsidR="008D402F" w:rsidRPr="00D936ED">
              <w:rPr>
                <w:rFonts w:ascii="Century Gothic" w:eastAsia="Times New Roman" w:hAnsi="Century Gothic" w:cs="Arial"/>
                <w:b/>
                <w:bCs/>
                <w:lang w:val="es-ES_tradnl"/>
              </w:rPr>
              <w:t>4.</w:t>
            </w:r>
            <w:r w:rsidR="008D402F" w:rsidRPr="00D936ED">
              <w:rPr>
                <w:rFonts w:ascii="Century Gothic" w:eastAsia="Times New Roman" w:hAnsi="Century Gothic" w:cs="Arial"/>
                <w:b/>
                <w:bCs/>
                <w:lang w:val="es-ES_tradnl"/>
              </w:rPr>
              <w:tab/>
              <w:t>VERIFICACIÓN DE PERMISOS, LICENCIAS Y AUTORIZACIONES:</w:t>
            </w:r>
          </w:p>
        </w:tc>
      </w:tr>
      <w:tr w:rsidR="00146DC3" w:rsidRPr="004B6B97" w14:paraId="10484390" w14:textId="77777777" w:rsidTr="002D76D5">
        <w:trPr>
          <w:trHeight w:val="338"/>
          <w:jc w:val="center"/>
        </w:trPr>
        <w:tc>
          <w:tcPr>
            <w:tcW w:w="10490" w:type="dxa"/>
            <w:tcBorders>
              <w:top w:val="single" w:sz="4" w:space="0" w:color="auto"/>
              <w:bottom w:val="single" w:sz="4" w:space="0" w:color="auto"/>
            </w:tcBorders>
            <w:vAlign w:val="center"/>
          </w:tcPr>
          <w:p w14:paraId="637217BE" w14:textId="77777777" w:rsidR="00A47D5C" w:rsidRPr="00A47D5C" w:rsidRDefault="00A47D5C" w:rsidP="00C33DF0">
            <w:pPr>
              <w:kinsoku w:val="0"/>
              <w:overflowPunct w:val="0"/>
              <w:spacing w:after="0"/>
              <w:jc w:val="both"/>
              <w:textAlignment w:val="baseline"/>
              <w:rPr>
                <w:rFonts w:ascii="Century Gothic" w:hAnsi="Century Gothic" w:cs="Arial"/>
                <w:spacing w:val="-1"/>
              </w:rPr>
            </w:pPr>
            <w:r w:rsidRPr="00A47D5C">
              <w:rPr>
                <w:rFonts w:ascii="Century Gothic" w:hAnsi="Century Gothic" w:cs="Arial"/>
                <w:spacing w:val="-1"/>
              </w:rPr>
              <w:t xml:space="preserve">Que, de conformidad con el Artículo 311 de la Constitución Política, en concordancia con lo establecido en la Ley 136 de 1994 modificado por la Ley 1551 de 2015, es facultad del Alcalde Municipal ordenar el gasto y tramitar la escogencia de contratistas, adjudicar, celebrar contratos </w:t>
            </w:r>
            <w:r w:rsidRPr="00A47D5C">
              <w:rPr>
                <w:rFonts w:ascii="Century Gothic" w:hAnsi="Century Gothic" w:cs="Arial"/>
                <w:spacing w:val="-1"/>
              </w:rPr>
              <w:lastRenderedPageBreak/>
              <w:t>y convenios interadministrativos, adelantar todas las actividades relacionadas con la escogencia y adjudicación de contratos que persigan el cumplimiento de la misión de las diferentes Secretarias.</w:t>
            </w:r>
          </w:p>
          <w:p w14:paraId="3CDA5579" w14:textId="77777777" w:rsidR="001A700F" w:rsidRDefault="00A47D5C" w:rsidP="00C33DF0">
            <w:pPr>
              <w:pStyle w:val="Sinespaciado"/>
              <w:spacing w:line="276" w:lineRule="auto"/>
              <w:jc w:val="both"/>
              <w:rPr>
                <w:rFonts w:ascii="Century Gothic" w:hAnsi="Century Gothic"/>
                <w:lang w:val="es-CO"/>
              </w:rPr>
            </w:pPr>
            <w:r w:rsidRPr="00A47D5C">
              <w:rPr>
                <w:rFonts w:ascii="Century Gothic" w:hAnsi="Century Gothic"/>
                <w:lang w:val="es-CO"/>
              </w:rPr>
              <w:t>Así mismo, el Alcalde del municipio de Íquira, está facultado para suscribir el convenio conforme al Acta de Posesión del 27 de diciembre de 2023 ante el Notario Único del Círculo de Yaguará, Íquira y Teruel. Así mismo, El Gerente de EMPRESAS PÚBLICAS DE ÍQUIRA SOCIEDAD ANÓNIMA EMPRESA DE SERVICIOS PÚBLICOS – ÍQUIRA S.A. E.S.P, está facultado para suscribir el convenio conforme Acta No. 057 del 21 de mayo de 2021 de la Junta Directiva, inscrita/o en esta Cámara de Comercio el 10 de junio de 2021 con el No. 60744 del libro IX.</w:t>
            </w:r>
          </w:p>
          <w:p w14:paraId="3FED5E52" w14:textId="173EA2AE" w:rsidR="00A47D5C" w:rsidRPr="004B6B97" w:rsidRDefault="00A47D5C" w:rsidP="00C33DF0">
            <w:pPr>
              <w:pStyle w:val="Sinespaciado"/>
              <w:spacing w:line="276" w:lineRule="auto"/>
              <w:jc w:val="both"/>
              <w:rPr>
                <w:rFonts w:ascii="Century Gothic" w:eastAsia="Times New Roman" w:hAnsi="Century Gothic" w:cs="Arial"/>
                <w:highlight w:val="yellow"/>
                <w:lang w:val="es-ES_tradnl"/>
              </w:rPr>
            </w:pPr>
          </w:p>
        </w:tc>
      </w:tr>
      <w:tr w:rsidR="00146DC3" w:rsidRPr="004B6B97" w14:paraId="2CC9B824" w14:textId="77777777" w:rsidTr="00F16D33">
        <w:trPr>
          <w:trHeight w:val="338"/>
          <w:jc w:val="center"/>
        </w:trPr>
        <w:tc>
          <w:tcPr>
            <w:tcW w:w="10490" w:type="dxa"/>
            <w:tcBorders>
              <w:top w:val="single" w:sz="4" w:space="0" w:color="auto"/>
              <w:bottom w:val="single" w:sz="4" w:space="0" w:color="auto"/>
            </w:tcBorders>
            <w:shd w:val="clear" w:color="auto" w:fill="BFBFBF" w:themeFill="background1" w:themeFillShade="BF"/>
            <w:vAlign w:val="center"/>
          </w:tcPr>
          <w:p w14:paraId="3F54A1A3" w14:textId="77777777" w:rsidR="00146DC3" w:rsidRPr="004B6B97" w:rsidRDefault="00146DC3" w:rsidP="00C33DF0">
            <w:pPr>
              <w:pStyle w:val="Sinespaciado"/>
              <w:spacing w:line="276" w:lineRule="auto"/>
              <w:rPr>
                <w:rFonts w:ascii="Century Gothic" w:eastAsia="Times New Roman" w:hAnsi="Century Gothic" w:cs="Arial"/>
                <w:b/>
                <w:bCs/>
                <w:highlight w:val="yellow"/>
                <w:lang w:val="es-ES_tradnl"/>
              </w:rPr>
            </w:pPr>
            <w:r w:rsidRPr="00A568C3">
              <w:rPr>
                <w:rFonts w:ascii="Century Gothic" w:eastAsia="Times New Roman" w:hAnsi="Century Gothic" w:cs="Arial"/>
                <w:b/>
                <w:bCs/>
                <w:lang w:val="es-ES_tradnl"/>
              </w:rPr>
              <w:lastRenderedPageBreak/>
              <w:t>5. MODALIDAD DE SELECCIÓN, SU JUSTIFICACIÓN Y FUNDAMENTACIÓN JURÍDICA.</w:t>
            </w:r>
          </w:p>
        </w:tc>
      </w:tr>
      <w:tr w:rsidR="00146DC3" w:rsidRPr="004B6B97" w14:paraId="0C35350F" w14:textId="77777777" w:rsidTr="00C02A05">
        <w:trPr>
          <w:trHeight w:val="77"/>
          <w:jc w:val="center"/>
        </w:trPr>
        <w:tc>
          <w:tcPr>
            <w:tcW w:w="10490" w:type="dxa"/>
            <w:tcBorders>
              <w:top w:val="single" w:sz="4" w:space="0" w:color="auto"/>
              <w:bottom w:val="single" w:sz="4" w:space="0" w:color="auto"/>
            </w:tcBorders>
            <w:vAlign w:val="center"/>
          </w:tcPr>
          <w:p w14:paraId="2EB65E28" w14:textId="77777777" w:rsidR="00C33DF0" w:rsidRPr="00C33DF0" w:rsidRDefault="00C33DF0" w:rsidP="00C33DF0">
            <w:pPr>
              <w:pStyle w:val="Default"/>
              <w:spacing w:line="276" w:lineRule="auto"/>
              <w:jc w:val="both"/>
              <w:rPr>
                <w:rFonts w:ascii="Century Gothic" w:hAnsi="Century Gothic"/>
                <w:sz w:val="22"/>
                <w:szCs w:val="22"/>
                <w:lang w:val="es-CO"/>
              </w:rPr>
            </w:pPr>
            <w:r w:rsidRPr="00C33DF0">
              <w:rPr>
                <w:rFonts w:ascii="Century Gothic" w:hAnsi="Century Gothic"/>
                <w:sz w:val="22"/>
                <w:szCs w:val="22"/>
                <w:lang w:val="es-CO"/>
              </w:rPr>
              <w:t>La necesidad anteriormente descrita se pretende solventar a través de la suscripción de un Convenio Interadministrativo con L</w:t>
            </w:r>
            <w:bookmarkStart w:id="5" w:name="_Hlk108012311"/>
            <w:r w:rsidRPr="00C33DF0">
              <w:rPr>
                <w:rFonts w:ascii="Century Gothic" w:hAnsi="Century Gothic"/>
                <w:sz w:val="22"/>
                <w:szCs w:val="22"/>
                <w:lang w:val="es-CO"/>
              </w:rPr>
              <w:t xml:space="preserve">AS EMPRESAS PÚBLICAS DE ÍQUIRA., ÍQUIRA. S.A. E.S.P, </w:t>
            </w:r>
            <w:bookmarkEnd w:id="5"/>
            <w:r w:rsidRPr="00C33DF0">
              <w:rPr>
                <w:rFonts w:ascii="Century Gothic" w:hAnsi="Century Gothic"/>
                <w:sz w:val="22"/>
                <w:szCs w:val="22"/>
                <w:lang w:val="es-CO"/>
              </w:rPr>
              <w:t>para lo cual se adelantará un proceso de contratación directa de conformidad con lo establecido en el literal c, numeral 4, artículo 2 de la Ley 1150 de 2007 (modificado por el artículo 92 de la Ley 1474 de 2011) y del artículo 2.2.1.2.1.4.4. del Decreto Único Reglamentario No. 1082 de 2015.</w:t>
            </w:r>
          </w:p>
          <w:p w14:paraId="2546FA1A" w14:textId="77777777" w:rsidR="00C33DF0" w:rsidRPr="00C33DF0" w:rsidRDefault="00C33DF0" w:rsidP="00C33DF0">
            <w:pPr>
              <w:pStyle w:val="Default"/>
              <w:spacing w:line="276" w:lineRule="auto"/>
              <w:jc w:val="both"/>
              <w:rPr>
                <w:rFonts w:ascii="Century Gothic" w:hAnsi="Century Gothic"/>
                <w:sz w:val="22"/>
                <w:szCs w:val="22"/>
                <w:lang w:val="es-CO"/>
              </w:rPr>
            </w:pPr>
          </w:p>
          <w:p w14:paraId="2EF57B8E" w14:textId="77777777" w:rsidR="00C33DF0" w:rsidRPr="00C33DF0" w:rsidRDefault="00C33DF0" w:rsidP="00C33DF0">
            <w:pPr>
              <w:pStyle w:val="Default"/>
              <w:spacing w:line="276" w:lineRule="auto"/>
              <w:jc w:val="both"/>
              <w:rPr>
                <w:rFonts w:ascii="Century Gothic" w:hAnsi="Century Gothic"/>
                <w:sz w:val="22"/>
                <w:szCs w:val="22"/>
                <w:lang w:val="es-CO"/>
              </w:rPr>
            </w:pPr>
            <w:r w:rsidRPr="00C33DF0">
              <w:rPr>
                <w:rFonts w:ascii="Century Gothic" w:hAnsi="Century Gothic"/>
                <w:sz w:val="22"/>
                <w:szCs w:val="22"/>
                <w:lang w:val="es-CO"/>
              </w:rPr>
              <w:t>Para efectos de determinar la modalidad de selección que se va a implementar, se tiene en cuenta aspectos determinantes como son el objeto a contratar, el cual se analiza teniendo como base la normatividad vigente en materia de contratación estatal, como son la Ley 80 de 1993 y ley 1150 de 2007, y el Decreto Reglamentario 1082 de 2015.</w:t>
            </w:r>
          </w:p>
          <w:p w14:paraId="67998FE5" w14:textId="4C1F57FA" w:rsidR="00C33DF0" w:rsidRPr="00C33DF0" w:rsidRDefault="00C33DF0" w:rsidP="00C33DF0">
            <w:pPr>
              <w:autoSpaceDE w:val="0"/>
              <w:autoSpaceDN w:val="0"/>
              <w:adjustRightInd w:val="0"/>
              <w:spacing w:after="0"/>
              <w:jc w:val="both"/>
              <w:rPr>
                <w:rFonts w:ascii="Century Gothic" w:hAnsi="Century Gothic" w:cs="Arial"/>
                <w:color w:val="000000"/>
              </w:rPr>
            </w:pPr>
            <w:r w:rsidRPr="00C33DF0">
              <w:rPr>
                <w:rFonts w:ascii="Century Gothic" w:hAnsi="Century Gothic" w:cs="Arial"/>
                <w:color w:val="000000"/>
              </w:rPr>
              <w:t xml:space="preserve">El artículo 2 de la ley 1150 de 2007, determina las modalidades de selección en la cual especifica que la escogencia del contratista se efectuará con arreglo a las modalidades de selección de licitación pública, selección abreviada, concurso de méritos y contratación directa. </w:t>
            </w:r>
          </w:p>
          <w:p w14:paraId="09323F3A" w14:textId="77777777" w:rsidR="00C33DF0" w:rsidRPr="00A378A3" w:rsidRDefault="00C33DF0" w:rsidP="00C33DF0">
            <w:pPr>
              <w:autoSpaceDE w:val="0"/>
              <w:autoSpaceDN w:val="0"/>
              <w:adjustRightInd w:val="0"/>
              <w:spacing w:after="0"/>
              <w:jc w:val="both"/>
              <w:rPr>
                <w:rFonts w:ascii="Arial" w:hAnsi="Arial" w:cs="Arial"/>
                <w:color w:val="000000"/>
                <w:sz w:val="20"/>
                <w:szCs w:val="20"/>
              </w:rPr>
            </w:pPr>
          </w:p>
          <w:p w14:paraId="67B05149" w14:textId="77777777" w:rsidR="00C33DF0" w:rsidRPr="00C33DF0" w:rsidRDefault="00C33DF0" w:rsidP="00C33DF0">
            <w:pPr>
              <w:autoSpaceDE w:val="0"/>
              <w:autoSpaceDN w:val="0"/>
              <w:adjustRightInd w:val="0"/>
              <w:spacing w:after="0"/>
              <w:jc w:val="both"/>
              <w:rPr>
                <w:rFonts w:ascii="Century Gothic" w:hAnsi="Century Gothic" w:cs="Arial"/>
              </w:rPr>
            </w:pPr>
            <w:r w:rsidRPr="00C33DF0">
              <w:rPr>
                <w:rFonts w:ascii="Century Gothic" w:hAnsi="Century Gothic" w:cs="Arial"/>
                <w:color w:val="000000"/>
              </w:rPr>
              <w:t>Respecto de la Contratación Directa, el literal C del numeral 4 del artículo 2 de la ley 1150 de 2007, indica que es una modalidad de selección objetiva previ</w:t>
            </w:r>
            <w:r w:rsidRPr="00C33DF0">
              <w:rPr>
                <w:rFonts w:ascii="Century Gothic" w:hAnsi="Century Gothic" w:cs="Arial"/>
              </w:rPr>
              <w:t xml:space="preserve">sta entre otros casos, para la celebración de convenios Interadministrativos, siempre que las obligaciones derivadas del mismo tengan relación directa con el objeto de la entidad ejecutora señalado en la ley o en sus reglamentos. </w:t>
            </w:r>
          </w:p>
          <w:p w14:paraId="722B46B7" w14:textId="77777777" w:rsidR="00C33DF0" w:rsidRPr="00C33DF0" w:rsidRDefault="00C33DF0" w:rsidP="00C33DF0">
            <w:pPr>
              <w:autoSpaceDE w:val="0"/>
              <w:autoSpaceDN w:val="0"/>
              <w:adjustRightInd w:val="0"/>
              <w:spacing w:after="0"/>
              <w:jc w:val="both"/>
              <w:rPr>
                <w:rFonts w:ascii="Century Gothic" w:hAnsi="Century Gothic" w:cs="Arial"/>
              </w:rPr>
            </w:pPr>
          </w:p>
          <w:p w14:paraId="4191FD2E" w14:textId="77777777" w:rsidR="00C33DF0" w:rsidRPr="00C33DF0" w:rsidRDefault="00C33DF0" w:rsidP="00C33DF0">
            <w:pPr>
              <w:autoSpaceDE w:val="0"/>
              <w:autoSpaceDN w:val="0"/>
              <w:adjustRightInd w:val="0"/>
              <w:spacing w:after="0"/>
              <w:jc w:val="both"/>
              <w:rPr>
                <w:rFonts w:ascii="Century Gothic" w:hAnsi="Century Gothic" w:cs="Arial"/>
              </w:rPr>
            </w:pPr>
            <w:r w:rsidRPr="00C33DF0">
              <w:rPr>
                <w:rFonts w:ascii="Century Gothic" w:hAnsi="Century Gothic" w:cs="Arial"/>
              </w:rPr>
              <w:t xml:space="preserve">El artículo 95 de la Ley 489 de 1998, establece que las entidades públicas podrán asociarse con el fin de cooperar con el cumplimiento de las funciones administrativas, o de prestar conjuntamente servicios que se hallan a su cargo, mediante la celebración de Contratos Interadministrativos o la conformación de personas jurídicas, sin ánimo de lucro. </w:t>
            </w:r>
          </w:p>
          <w:p w14:paraId="18AAB02B" w14:textId="77777777" w:rsidR="00C33DF0" w:rsidRPr="00C33DF0" w:rsidRDefault="00C33DF0" w:rsidP="00C33DF0">
            <w:pPr>
              <w:autoSpaceDE w:val="0"/>
              <w:autoSpaceDN w:val="0"/>
              <w:adjustRightInd w:val="0"/>
              <w:spacing w:after="0"/>
              <w:jc w:val="both"/>
              <w:rPr>
                <w:rFonts w:ascii="Century Gothic" w:hAnsi="Century Gothic" w:cs="Arial"/>
              </w:rPr>
            </w:pPr>
          </w:p>
          <w:p w14:paraId="67352F05" w14:textId="77777777" w:rsidR="00C33DF0" w:rsidRPr="00C33DF0" w:rsidRDefault="00C33DF0" w:rsidP="00C33DF0">
            <w:pPr>
              <w:autoSpaceDE w:val="0"/>
              <w:autoSpaceDN w:val="0"/>
              <w:adjustRightInd w:val="0"/>
              <w:spacing w:after="0"/>
              <w:jc w:val="both"/>
              <w:rPr>
                <w:rFonts w:ascii="Century Gothic" w:hAnsi="Century Gothic" w:cs="Arial"/>
              </w:rPr>
            </w:pPr>
            <w:r w:rsidRPr="00C33DF0">
              <w:rPr>
                <w:rFonts w:ascii="Century Gothic" w:hAnsi="Century Gothic" w:cs="Arial"/>
              </w:rPr>
              <w:lastRenderedPageBreak/>
              <w:t xml:space="preserve">Siendo una de las causales de la contratación directa, entre otras, la celebración de Contratos Interadministrativos, los cuales de conformidad con lo estipulado en el artículo 2.2.1.2.1.4.4 del Decreto 1082 de 2015, “las entidades señaladas en el artículo 2 de la ley 80 de 1993 celebrara directamente contratos entre ellas, siempre que las obligaciones del mismo tengan relación directa con el objeto de la entidad ejecutora”. </w:t>
            </w:r>
          </w:p>
          <w:p w14:paraId="7E59C501" w14:textId="77777777" w:rsidR="00C33DF0" w:rsidRPr="00C33DF0" w:rsidRDefault="00C33DF0" w:rsidP="00C33DF0">
            <w:pPr>
              <w:pStyle w:val="Prrafodelista"/>
              <w:autoSpaceDE w:val="0"/>
              <w:autoSpaceDN w:val="0"/>
              <w:adjustRightInd w:val="0"/>
              <w:spacing w:after="0"/>
              <w:jc w:val="both"/>
              <w:rPr>
                <w:rFonts w:ascii="Century Gothic" w:hAnsi="Century Gothic" w:cs="Arial"/>
              </w:rPr>
            </w:pPr>
          </w:p>
          <w:p w14:paraId="54E7B0AC" w14:textId="77777777" w:rsidR="00C33DF0" w:rsidRPr="00C33DF0" w:rsidRDefault="00C33DF0" w:rsidP="00C33DF0">
            <w:pPr>
              <w:autoSpaceDE w:val="0"/>
              <w:autoSpaceDN w:val="0"/>
              <w:adjustRightInd w:val="0"/>
              <w:spacing w:after="0"/>
              <w:jc w:val="both"/>
              <w:rPr>
                <w:rFonts w:ascii="Century Gothic" w:hAnsi="Century Gothic" w:cs="Arial"/>
              </w:rPr>
            </w:pPr>
            <w:r w:rsidRPr="00C33DF0">
              <w:rPr>
                <w:rFonts w:ascii="Century Gothic" w:hAnsi="Century Gothic" w:cs="Arial"/>
              </w:rPr>
              <w:t xml:space="preserve">Que, en Sentencia del Consejo de Estado del 7 de octubre de 2009, definiendo la naturaleza y objeto de los Convenios interadministrativos, citando para el efecto el concepto dado por la Sala de Consulta y Servicio Civil del Consejo de Estado: </w:t>
            </w:r>
          </w:p>
          <w:p w14:paraId="57719352" w14:textId="77777777" w:rsidR="00C33DF0" w:rsidRPr="00C33DF0" w:rsidRDefault="00C33DF0" w:rsidP="00C33DF0">
            <w:pPr>
              <w:autoSpaceDE w:val="0"/>
              <w:autoSpaceDN w:val="0"/>
              <w:adjustRightInd w:val="0"/>
              <w:spacing w:after="0"/>
              <w:jc w:val="both"/>
              <w:rPr>
                <w:rFonts w:ascii="Century Gothic" w:hAnsi="Century Gothic" w:cs="Arial"/>
              </w:rPr>
            </w:pPr>
          </w:p>
          <w:p w14:paraId="3B2D8CA7" w14:textId="77777777" w:rsidR="00C33DF0" w:rsidRPr="00C33DF0" w:rsidRDefault="00C33DF0" w:rsidP="00C33DF0">
            <w:pPr>
              <w:tabs>
                <w:tab w:val="left" w:pos="7993"/>
              </w:tabs>
              <w:overflowPunct w:val="0"/>
              <w:autoSpaceDE w:val="0"/>
              <w:autoSpaceDN w:val="0"/>
              <w:adjustRightInd w:val="0"/>
              <w:spacing w:after="0"/>
              <w:jc w:val="both"/>
              <w:rPr>
                <w:rFonts w:ascii="Century Gothic" w:hAnsi="Century Gothic" w:cs="Arial"/>
              </w:rPr>
            </w:pPr>
            <w:r w:rsidRPr="00C33DF0">
              <w:rPr>
                <w:rFonts w:ascii="Century Gothic" w:hAnsi="Century Gothic" w:cs="Arial"/>
                <w:i/>
              </w:rPr>
              <w:t>“(…) Se está ante una manifestación conjunta de voluntades de la cual se desprende el cumplimiento de obligaciones concretas para quienes suscribieron el Convenio. Para la Sala de Consulta y Servicio Civil de esta corporación se está ante una modalidad contractual, cuya particularidad es su celebración en virtud del principio de cooperación entre entidades públicas, de tal modo que su finalidad no es otra distinta a “la de cumplir en forma conjunta con las funciones a cargo de ambas entidades, o prestar servicios públicos que le han sido encomendados”. Los Convenios constituyen formas concretas de colaboración interadministrativa en el cumplimiento de fines y cometidos estatales; esta colaboración puede revestir dos maneras distintas: la asunción conjunta de funciones administrativas a través de la creación de un nuevo ente u organismo administrativo generalmente dotado de personalidad jurídica o en otros casos puede realizarse mediante la celebración de contratos, evento en el cual la actividad aunque concurrente sigue permaneciendo en la esfera competencial de cada una de las administraciones comprometidas. Del inciso primero del artículo 95 de la ley 489 de 1998 se desprenden los elementos que conforman la institución de los Convenios administrativos: en primer lugar, los sujetos llamados a celebrarlos deben tener la condición de entidades públicas, y; en segundo lugar, su objeto es el desarrollo conjunto de cualquier tipo de actividad que pueda interesar a dos o más administraciones, no obstante, es necesario precisar que si se trata del ejercicio de potestades estas deben ser de carácter discrecional, es decir, el ordenamiento jurídico debe posibilitar la elección entre varias alternativas. En consecuencia, los Convenios interadministrativos son formas de gestión conjunta de competencias administrativas que asumen el ropaje del negocio jurídico y, al hacerlo, regulan intereses que, aunque coincidentes son perfectamente delimitables, por tanto, se trata de relaciones en la que mínimo participan dos partes. Adicionalmente, mediante este instrumento se crean vínculos jurídicos que antes de su utilización no existían y que se traducen en obligaciones concretas. Finalmente, dichas obligaciones son emanaciones de los efectos jurídicos que puedan llegar a desprenderse, son un reflejo directo de las voluntades involucradas”</w:t>
            </w:r>
          </w:p>
          <w:p w14:paraId="207B6D56" w14:textId="77777777" w:rsidR="00C33DF0" w:rsidRPr="00C33DF0" w:rsidRDefault="00C33DF0" w:rsidP="00C33DF0">
            <w:pPr>
              <w:tabs>
                <w:tab w:val="left" w:pos="7993"/>
              </w:tabs>
              <w:overflowPunct w:val="0"/>
              <w:autoSpaceDE w:val="0"/>
              <w:autoSpaceDN w:val="0"/>
              <w:adjustRightInd w:val="0"/>
              <w:spacing w:after="0"/>
              <w:jc w:val="both"/>
              <w:rPr>
                <w:rFonts w:ascii="Century Gothic" w:hAnsi="Century Gothic" w:cs="Arial"/>
              </w:rPr>
            </w:pPr>
            <w:r w:rsidRPr="00C33DF0">
              <w:rPr>
                <w:rFonts w:ascii="Century Gothic" w:hAnsi="Century Gothic" w:cs="Arial"/>
              </w:rPr>
              <w:lastRenderedPageBreak/>
              <w:t>Que atendiendo la expedición de la Ley 2195 de 2022, que estableció en el artículo 56 la aplicación de los documentos tipo a entidades de régimen especial, se constata:</w:t>
            </w:r>
          </w:p>
          <w:p w14:paraId="3A1E2E38" w14:textId="77777777" w:rsidR="00C33DF0" w:rsidRPr="00C33DF0" w:rsidRDefault="00C33DF0" w:rsidP="00C33DF0">
            <w:pPr>
              <w:autoSpaceDE w:val="0"/>
              <w:autoSpaceDN w:val="0"/>
              <w:adjustRightInd w:val="0"/>
              <w:spacing w:after="0"/>
              <w:jc w:val="both"/>
              <w:rPr>
                <w:rFonts w:ascii="Century Gothic" w:hAnsi="Century Gothic" w:cs="Arial"/>
              </w:rPr>
            </w:pPr>
          </w:p>
          <w:p w14:paraId="32DFFA1A" w14:textId="77777777" w:rsidR="00C33DF0" w:rsidRPr="00C33DF0" w:rsidRDefault="00C33DF0" w:rsidP="00C33DF0">
            <w:pPr>
              <w:pStyle w:val="Sinespaciado"/>
              <w:numPr>
                <w:ilvl w:val="0"/>
                <w:numId w:val="48"/>
              </w:numPr>
              <w:spacing w:line="276" w:lineRule="auto"/>
              <w:jc w:val="both"/>
              <w:rPr>
                <w:rFonts w:ascii="Century Gothic" w:hAnsi="Century Gothic" w:cs="Arial"/>
              </w:rPr>
            </w:pPr>
            <w:r w:rsidRPr="00C33DF0">
              <w:rPr>
                <w:rFonts w:ascii="Century Gothic" w:hAnsi="Century Gothic" w:cs="Arial"/>
              </w:rPr>
              <w:t>De la interpretación derivada de la enunciación taxativa del parágrafo, tenemos que las Entidades enlistadas allí, entre ellas, las Empresas Industriales y Comerciales del Estado, quedan, en principio, exceptuadas de aplicar los documentos tipo dispuestos por CCE para las Entidades sometidas al EGCAP, incluso para la contratación de obras, bienes o servicios cubiertos por los documentos tipo, cuando ésta se derive del cumplimiento de contratos o convenios interadministrativos suscritos con entidades sometidas al EGCAP, exclusivamente en lo que se refiere a su giro ordinario, entendido este concepto indeterminado conforme a los criterios jurisprudenciales y doctrinarios vigentes, es decir, cuando se esté relacionado con objeto social y actividades conexas.</w:t>
            </w:r>
          </w:p>
          <w:p w14:paraId="0F5E85C5" w14:textId="558A9687" w:rsidR="00C33DF0" w:rsidRPr="00C33DF0" w:rsidRDefault="00C33DF0" w:rsidP="00C33DF0">
            <w:pPr>
              <w:spacing w:after="0"/>
              <w:jc w:val="both"/>
              <w:rPr>
                <w:rFonts w:ascii="Century Gothic" w:hAnsi="Century Gothic" w:cs="Arial"/>
              </w:rPr>
            </w:pPr>
          </w:p>
          <w:p w14:paraId="4EED3336" w14:textId="77777777" w:rsidR="00C33DF0" w:rsidRPr="00C33DF0" w:rsidRDefault="00C33DF0" w:rsidP="00C33DF0">
            <w:pPr>
              <w:pStyle w:val="Sinespaciado"/>
              <w:spacing w:line="276" w:lineRule="auto"/>
              <w:ind w:left="720"/>
              <w:jc w:val="both"/>
              <w:rPr>
                <w:rFonts w:ascii="Century Gothic" w:hAnsi="Century Gothic" w:cs="Arial"/>
              </w:rPr>
            </w:pPr>
          </w:p>
          <w:p w14:paraId="7CD28ABC" w14:textId="77777777" w:rsidR="00C33DF0" w:rsidRPr="00C33DF0" w:rsidRDefault="00C33DF0" w:rsidP="00C33DF0">
            <w:pPr>
              <w:pStyle w:val="Sinespaciado"/>
              <w:numPr>
                <w:ilvl w:val="0"/>
                <w:numId w:val="48"/>
              </w:numPr>
              <w:spacing w:line="276" w:lineRule="auto"/>
              <w:jc w:val="both"/>
              <w:rPr>
                <w:rFonts w:ascii="Century Gothic" w:hAnsi="Century Gothic" w:cs="Arial"/>
              </w:rPr>
            </w:pPr>
            <w:r w:rsidRPr="00C33DF0">
              <w:rPr>
                <w:rFonts w:ascii="Century Gothic" w:hAnsi="Century Gothic" w:cs="Arial"/>
              </w:rPr>
              <w:t>Que conforme al Decreto No 286 de 1997 con fuerza de Acuerdo Municipal se redefinió a las Empresas Públicas de Neiva, como empresa oficial de servicios públicos domiciliarios bajo la modalidad de Empresa Industrial y Comercial del Municipio de Neiva. Por su parte, mediante el artículo 1 del Acuerdo No 003 del 16 de agosto de 2013, se modificó el artículo 5 del Acuerdo No. 001 de 2012, que dispone el objeto social de la empresa, el cual, con su actividades conexas, será el punto de partida para determinar si la obra, bien o servicio que se requiera contratar en cumplimiento de un contrato o convenio interadministrativo suscrito con entidad sometida al EGCAP, está o no relacionada con el giro ordinario de Las Ceibas, a fin de analizar en cada caso en particular si resulta procedente la excepción a la aplicación de los documentos tipo, prevista en el parágrafo del artículo 56 de la Ley 2195 de 2022.</w:t>
            </w:r>
          </w:p>
          <w:p w14:paraId="3421529F" w14:textId="77777777" w:rsidR="00C33DF0" w:rsidRPr="00C33DF0" w:rsidRDefault="00C33DF0" w:rsidP="00C33DF0">
            <w:pPr>
              <w:tabs>
                <w:tab w:val="left" w:pos="7993"/>
              </w:tabs>
              <w:overflowPunct w:val="0"/>
              <w:autoSpaceDE w:val="0"/>
              <w:autoSpaceDN w:val="0"/>
              <w:adjustRightInd w:val="0"/>
              <w:spacing w:after="0"/>
              <w:jc w:val="both"/>
              <w:rPr>
                <w:rFonts w:ascii="Century Gothic" w:hAnsi="Century Gothic" w:cs="Arial"/>
              </w:rPr>
            </w:pPr>
            <w:r w:rsidRPr="00C33DF0">
              <w:rPr>
                <w:rFonts w:ascii="Century Gothic" w:hAnsi="Century Gothic" w:cs="Arial"/>
              </w:rPr>
              <w:t xml:space="preserve"> </w:t>
            </w:r>
          </w:p>
          <w:p w14:paraId="7D6B6F35" w14:textId="77777777" w:rsidR="00C33DF0" w:rsidRPr="00C33DF0" w:rsidRDefault="00C33DF0" w:rsidP="00C33DF0">
            <w:pPr>
              <w:tabs>
                <w:tab w:val="left" w:pos="7993"/>
              </w:tabs>
              <w:overflowPunct w:val="0"/>
              <w:autoSpaceDE w:val="0"/>
              <w:autoSpaceDN w:val="0"/>
              <w:adjustRightInd w:val="0"/>
              <w:spacing w:after="0"/>
              <w:jc w:val="both"/>
              <w:rPr>
                <w:rFonts w:ascii="Century Gothic" w:hAnsi="Century Gothic" w:cs="Arial"/>
              </w:rPr>
            </w:pPr>
            <w:r w:rsidRPr="00C33DF0">
              <w:rPr>
                <w:rFonts w:ascii="Century Gothic" w:hAnsi="Century Gothic" w:cs="Arial"/>
              </w:rPr>
              <w:t>En este sentido, en Concepto C – 033 de 2022 expedido por la Agencia Nacional de Contratación Pública Colombia Compra Eficiente, manifestó lo siguiente:</w:t>
            </w:r>
          </w:p>
          <w:p w14:paraId="1D962F1B" w14:textId="77777777" w:rsidR="00C33DF0" w:rsidRPr="00C33DF0" w:rsidRDefault="00C33DF0" w:rsidP="00C33DF0">
            <w:pPr>
              <w:tabs>
                <w:tab w:val="left" w:pos="7993"/>
              </w:tabs>
              <w:overflowPunct w:val="0"/>
              <w:autoSpaceDE w:val="0"/>
              <w:autoSpaceDN w:val="0"/>
              <w:adjustRightInd w:val="0"/>
              <w:spacing w:after="0"/>
              <w:jc w:val="both"/>
              <w:rPr>
                <w:rFonts w:ascii="Century Gothic" w:hAnsi="Century Gothic" w:cs="Arial"/>
              </w:rPr>
            </w:pPr>
            <w:r w:rsidRPr="00C33DF0">
              <w:rPr>
                <w:rFonts w:ascii="Century Gothic" w:hAnsi="Century Gothic" w:cs="Arial"/>
              </w:rPr>
              <w:t>“(…)</w:t>
            </w:r>
          </w:p>
          <w:p w14:paraId="2599D32F" w14:textId="77777777" w:rsidR="00C33DF0" w:rsidRPr="00C33DF0" w:rsidRDefault="00C33DF0" w:rsidP="00C33DF0">
            <w:pPr>
              <w:tabs>
                <w:tab w:val="left" w:pos="7993"/>
              </w:tabs>
              <w:overflowPunct w:val="0"/>
              <w:autoSpaceDE w:val="0"/>
              <w:autoSpaceDN w:val="0"/>
              <w:adjustRightInd w:val="0"/>
              <w:spacing w:after="0"/>
              <w:jc w:val="both"/>
              <w:rPr>
                <w:rFonts w:ascii="Century Gothic" w:hAnsi="Century Gothic" w:cs="Arial"/>
              </w:rPr>
            </w:pPr>
            <w:r w:rsidRPr="00C33DF0">
              <w:rPr>
                <w:rFonts w:ascii="Century Gothic" w:hAnsi="Century Gothic" w:cs="Arial"/>
              </w:rPr>
              <w:t xml:space="preserve">la aplicación del régimen contractual público y de los documentos tipo que deviene del cumplimiento del artículo 56 no se agota en la celebración del convenio o contrato propiamente dicho, sino que, por el contrario, se extiende a los compromisos contractuales derivados de este. Esto comoquiera que el segundo inciso de la norma dispone la aplicación del Estatuto General de Contratación de la Administración Pública y de los documentos tipo en todos los procedimientos de selección y los contratos que deban celebrarse para cumplir con los contratos o convenios celebrados entre una entidad sometida a la Ley 80 de 1993 y uno de los </w:t>
            </w:r>
            <w:r w:rsidRPr="00C33DF0">
              <w:rPr>
                <w:rFonts w:ascii="Century Gothic" w:hAnsi="Century Gothic" w:cs="Arial"/>
              </w:rPr>
              <w:lastRenderedPageBreak/>
              <w:t xml:space="preserve">sujetos antes mencionados. Esto implica que, si una entidad exceptuada, un patrimonio autónomo o una persona natural o jurídica de derecho privado, en cumplimiento de un compromiso asumido en el contrato interadministrativo celebrado con una entidad sometida al Estatuto General, debe subcontratar una obra o servicio cobijado por algún documento tipo, estará obligada a hacerlo aplicando los mencionados documentos tipo, además de adelantar el Proceso de Contratación y celebrar el contrato conforme al Estatuto General de Contratación de la Administración Pública.   </w:t>
            </w:r>
          </w:p>
          <w:p w14:paraId="19478AA4" w14:textId="77777777" w:rsidR="00C33DF0" w:rsidRPr="00A378A3" w:rsidRDefault="00C33DF0" w:rsidP="00C33DF0">
            <w:pPr>
              <w:tabs>
                <w:tab w:val="left" w:pos="7993"/>
              </w:tabs>
              <w:overflowPunct w:val="0"/>
              <w:autoSpaceDE w:val="0"/>
              <w:autoSpaceDN w:val="0"/>
              <w:adjustRightInd w:val="0"/>
              <w:spacing w:after="0"/>
              <w:jc w:val="both"/>
              <w:rPr>
                <w:rFonts w:ascii="Arial Narrow" w:hAnsi="Arial Narrow" w:cs="Arial"/>
              </w:rPr>
            </w:pPr>
            <w:r w:rsidRPr="00A378A3">
              <w:rPr>
                <w:rFonts w:ascii="Arial Narrow" w:hAnsi="Arial Narrow" w:cs="Arial"/>
              </w:rPr>
              <w:t xml:space="preserve"> </w:t>
            </w:r>
          </w:p>
          <w:p w14:paraId="689E83E0" w14:textId="77777777" w:rsidR="00C33DF0" w:rsidRPr="00C33DF0" w:rsidRDefault="00C33DF0" w:rsidP="00C33DF0">
            <w:pPr>
              <w:tabs>
                <w:tab w:val="left" w:pos="7993"/>
              </w:tabs>
              <w:overflowPunct w:val="0"/>
              <w:autoSpaceDE w:val="0"/>
              <w:autoSpaceDN w:val="0"/>
              <w:adjustRightInd w:val="0"/>
              <w:spacing w:after="0"/>
              <w:jc w:val="both"/>
              <w:rPr>
                <w:rFonts w:ascii="Century Gothic" w:hAnsi="Century Gothic" w:cs="Arial"/>
              </w:rPr>
            </w:pPr>
            <w:r w:rsidRPr="00C33DF0">
              <w:rPr>
                <w:rFonts w:ascii="Century Gothic" w:hAnsi="Century Gothic" w:cs="Arial"/>
              </w:rPr>
              <w:t>No obstante, de conformidad con lo establecido en el parágrafo de dicha norma, las instituciones de educación superior públicas, las empresas sociales del Estado, las sociedades de economía mixta y las empresas industriales y comerciales del Estado, están exceptuadas de la aplicación de los documentos tipo y del Estatuto General de Contratación de la Administración Pública, únicamente en la contratación relacionada con su giro ordinario, independientemente de que deban contratar objetos cobijados por documentos tipo. De acuerdo con lo señalado, en el marco del parágrafo del artículo 56, el giro ordinario es un concepto jurídico indeterminado, que, de conformidad con la jurisprudencia contencioso-administrativa y el derecho societario, comprende todas aquellas actividades asociadas a la gestión habitual de una sociedad comercial, una empresa o una entidad pública, que guarden consonancia con su objeto social. Esto por supuesto a menos que, el Presidente de la República, en ejercicio de la potestad reglamentaria atribuida por el artículo 189.11 de la Constitución Política, le asigne un significado concreto a dicha expresión, para efectos de la implementación del artículo 56 de la Ley 2195 de 2022.</w:t>
            </w:r>
          </w:p>
          <w:p w14:paraId="24362176" w14:textId="77777777" w:rsidR="00C33DF0" w:rsidRPr="00C33DF0" w:rsidRDefault="00C33DF0" w:rsidP="00C33DF0">
            <w:pPr>
              <w:pStyle w:val="Sinespaciado"/>
              <w:spacing w:line="276" w:lineRule="auto"/>
              <w:jc w:val="both"/>
              <w:rPr>
                <w:rFonts w:ascii="Century Gothic" w:hAnsi="Century Gothic" w:cs="Arial"/>
              </w:rPr>
            </w:pPr>
          </w:p>
          <w:p w14:paraId="5548871A" w14:textId="77777777" w:rsidR="00C33DF0" w:rsidRPr="00C33DF0" w:rsidRDefault="00C33DF0" w:rsidP="00C33DF0">
            <w:pPr>
              <w:tabs>
                <w:tab w:val="left" w:pos="7993"/>
              </w:tabs>
              <w:overflowPunct w:val="0"/>
              <w:autoSpaceDE w:val="0"/>
              <w:autoSpaceDN w:val="0"/>
              <w:adjustRightInd w:val="0"/>
              <w:spacing w:after="0"/>
              <w:jc w:val="both"/>
              <w:rPr>
                <w:rFonts w:ascii="Century Gothic" w:hAnsi="Century Gothic" w:cs="Arial"/>
              </w:rPr>
            </w:pPr>
            <w:r w:rsidRPr="00C33DF0">
              <w:rPr>
                <w:rFonts w:ascii="Century Gothic" w:hAnsi="Century Gothic" w:cs="Arial"/>
              </w:rPr>
              <w:t>Siendo el parágrafo del artículo 56 de la Ley 2195 de 2022 una disposición restrictiva, en la medida en que consagra una excepción a una regla general, la interpretación que amerita es literal, más aun tratándose de un precepto con un sentido claro, al tenor de lo dispuesto en el artículo 27 del Código Civil. Esto por cuanto, revisado el texto de esta preceptiva, resulta palmario que lo dispuesto por el Congreso de la República, en ejercicio de la libertad de configuración normativa que le asiste, fue excluir de los documentos tipo a la contratación relacionada con el giro ordinario de las instituciones de educación superior públicas, las empresas sociales del Estado, las sociedades de economía mixta y las empresas industriales y comerciales del Estado, a menos que su manual interno de contratación decida implementarlos como una buena práctica contractual. “(Subrayado fuera de texto original).</w:t>
            </w:r>
          </w:p>
          <w:p w14:paraId="5A73CB55" w14:textId="77777777" w:rsidR="00C33DF0" w:rsidRPr="00C33DF0" w:rsidRDefault="00C33DF0" w:rsidP="00C33DF0">
            <w:pPr>
              <w:tabs>
                <w:tab w:val="left" w:pos="7993"/>
              </w:tabs>
              <w:overflowPunct w:val="0"/>
              <w:autoSpaceDE w:val="0"/>
              <w:autoSpaceDN w:val="0"/>
              <w:adjustRightInd w:val="0"/>
              <w:spacing w:after="0"/>
              <w:jc w:val="both"/>
              <w:rPr>
                <w:rFonts w:ascii="Century Gothic" w:hAnsi="Century Gothic" w:cs="Arial"/>
              </w:rPr>
            </w:pPr>
            <w:r w:rsidRPr="00C33DF0">
              <w:rPr>
                <w:rFonts w:ascii="Century Gothic" w:hAnsi="Century Gothic" w:cs="Arial"/>
              </w:rPr>
              <w:t xml:space="preserve"> </w:t>
            </w:r>
          </w:p>
          <w:p w14:paraId="274C6262" w14:textId="77777777" w:rsidR="00C33DF0" w:rsidRPr="00C33DF0" w:rsidRDefault="00C33DF0" w:rsidP="00C33DF0">
            <w:pPr>
              <w:tabs>
                <w:tab w:val="left" w:pos="7993"/>
              </w:tabs>
              <w:overflowPunct w:val="0"/>
              <w:autoSpaceDE w:val="0"/>
              <w:autoSpaceDN w:val="0"/>
              <w:adjustRightInd w:val="0"/>
              <w:spacing w:after="0"/>
              <w:jc w:val="both"/>
              <w:rPr>
                <w:rFonts w:ascii="Century Gothic" w:hAnsi="Century Gothic" w:cs="Arial"/>
              </w:rPr>
            </w:pPr>
            <w:r w:rsidRPr="00C33DF0">
              <w:rPr>
                <w:rFonts w:ascii="Century Gothic" w:hAnsi="Century Gothic" w:cs="Arial"/>
              </w:rPr>
              <w:t xml:space="preserve">De lo anterior se colige que cuando la contratación a realizar sea objeto de un contrato o convenio interadministrativo y en cuestión tiene relación con su giro ordinario, las cuales no </w:t>
            </w:r>
            <w:r w:rsidRPr="00C33DF0">
              <w:rPr>
                <w:rFonts w:ascii="Century Gothic" w:hAnsi="Century Gothic" w:cs="Arial"/>
              </w:rPr>
              <w:lastRenderedPageBreak/>
              <w:t>comprenden las descritas naturalmente en su objeto social, para ello en Concepto C-089 de 2022, se dispuso que “la expresión giro ordinario en dicha norma se usa para designar a la contratación directamente relacionada con los asuntos de la gestión habitual u ordinaria de los tipos de entidades mencionadas en el parágrafo. No obstante, la determinación de las actividades que comprenden el giro ordinario es un asunto que debe establecerse en cada caso concreto por parte de las entidades estatales –analizando lo establecido en sus actos de creación y verificando los negocios habituales u ordinarios que desarrollan–, pues el parágrafo del artículo 56 ejusdem se limita a enunciar algunos tipos de entidades estatales, las cuales no solo difieren en su naturaleza jurídica, sino también en las actividades que realizan”.</w:t>
            </w:r>
          </w:p>
          <w:p w14:paraId="38670FA9" w14:textId="77777777" w:rsidR="00C33DF0" w:rsidRPr="00C33DF0" w:rsidRDefault="00C33DF0" w:rsidP="00C33DF0">
            <w:pPr>
              <w:tabs>
                <w:tab w:val="left" w:pos="7993"/>
              </w:tabs>
              <w:overflowPunct w:val="0"/>
              <w:autoSpaceDE w:val="0"/>
              <w:autoSpaceDN w:val="0"/>
              <w:adjustRightInd w:val="0"/>
              <w:spacing w:after="0"/>
              <w:jc w:val="both"/>
              <w:rPr>
                <w:rFonts w:ascii="Century Gothic" w:hAnsi="Century Gothic" w:cs="Arial"/>
              </w:rPr>
            </w:pPr>
            <w:r w:rsidRPr="00C33DF0">
              <w:rPr>
                <w:rFonts w:ascii="Century Gothic" w:hAnsi="Century Gothic" w:cs="Arial"/>
              </w:rPr>
              <w:t xml:space="preserve"> </w:t>
            </w:r>
          </w:p>
          <w:p w14:paraId="64D099DD" w14:textId="77777777" w:rsidR="00C33DF0" w:rsidRPr="00C33DF0" w:rsidRDefault="00C33DF0" w:rsidP="00C33DF0">
            <w:pPr>
              <w:tabs>
                <w:tab w:val="left" w:pos="7993"/>
              </w:tabs>
              <w:overflowPunct w:val="0"/>
              <w:autoSpaceDE w:val="0"/>
              <w:autoSpaceDN w:val="0"/>
              <w:adjustRightInd w:val="0"/>
              <w:spacing w:after="0"/>
              <w:jc w:val="both"/>
              <w:rPr>
                <w:rFonts w:ascii="Century Gothic" w:hAnsi="Century Gothic" w:cs="Arial"/>
              </w:rPr>
            </w:pPr>
            <w:r w:rsidRPr="00C33DF0">
              <w:rPr>
                <w:rFonts w:ascii="Century Gothic" w:hAnsi="Century Gothic" w:cs="Arial"/>
              </w:rPr>
              <w:t>Con esto, es claro que Las EMPRESAS PÚBLICAS DE ÍQUIRA SOCIEDAD ANÓNIMA EMPRESA DE SERVICIOS PÚBLICOS – ÍQUIRA S.A. E.S.P es una sociedad anónima de carácter público, del Orden Municipal que ofrece y asegura la Prestación de Servicios de Acueducto y Alcantarillado” lo que exige a la entidad por un lado asegurar la prestación del servicio de acueducto y alcantarillado en términos de cobertura, calidad y continuidad y por otro, garantizar el cumplimiento de los procedimientos y operación del sistema conforme a la actividad certificada. Razón por la cual tiene la empresa la obligación de cumplir todos los aspectos legales establecidos en la prestación del servicio de acueducto, y alcantarillado partiendo desde el Marco General de los Servicios Públicos que generó la Ley 142 de 1994, el Decreto 1077 de 2015, el Reglamento Técnico del Sector de Agua Potable y Saneamiento Básico, así como todas las resoluciones y normativas vigentes y la certificación ISO 9001:2015,, para ello es pertinente aclarar que la prestación del servicio de forma eficiente y de calidad para toda la población, abarca de igual forma, la ampliación de cobertura, garantizar la calidad y no interrupción en su prestación, siendo para tal caso actividades permanentes dentro del giro ordinario las actividades de ampliación, optimización, reposición, construcción, limpieza y demás servicios complementarios que los componen, motivo por el cual se encuentra justificada la aplicación de la excepción consagrada en el parágrafo primero del artículo 56 de la Ley 2195 de 2020.</w:t>
            </w:r>
          </w:p>
          <w:p w14:paraId="31AB9A76" w14:textId="77777777" w:rsidR="00C33DF0" w:rsidRPr="00C33DF0" w:rsidRDefault="00C33DF0" w:rsidP="00C33DF0">
            <w:pPr>
              <w:tabs>
                <w:tab w:val="left" w:pos="7993"/>
              </w:tabs>
              <w:overflowPunct w:val="0"/>
              <w:autoSpaceDE w:val="0"/>
              <w:autoSpaceDN w:val="0"/>
              <w:adjustRightInd w:val="0"/>
              <w:spacing w:after="0"/>
              <w:jc w:val="both"/>
              <w:rPr>
                <w:rFonts w:ascii="Century Gothic" w:hAnsi="Century Gothic" w:cs="Arial"/>
              </w:rPr>
            </w:pPr>
            <w:r w:rsidRPr="00C33DF0">
              <w:rPr>
                <w:rFonts w:ascii="Century Gothic" w:hAnsi="Century Gothic" w:cs="Arial"/>
              </w:rPr>
              <w:t xml:space="preserve"> </w:t>
            </w:r>
          </w:p>
          <w:p w14:paraId="1F517F47" w14:textId="77777777" w:rsidR="00C33DF0" w:rsidRPr="00C33DF0" w:rsidRDefault="00C33DF0" w:rsidP="00C33DF0">
            <w:pPr>
              <w:tabs>
                <w:tab w:val="left" w:pos="7993"/>
              </w:tabs>
              <w:overflowPunct w:val="0"/>
              <w:autoSpaceDE w:val="0"/>
              <w:autoSpaceDN w:val="0"/>
              <w:adjustRightInd w:val="0"/>
              <w:spacing w:after="0"/>
              <w:jc w:val="both"/>
              <w:rPr>
                <w:rFonts w:ascii="Century Gothic" w:hAnsi="Century Gothic" w:cs="Arial"/>
              </w:rPr>
            </w:pPr>
            <w:r w:rsidRPr="00C33DF0">
              <w:rPr>
                <w:rFonts w:ascii="Century Gothic" w:hAnsi="Century Gothic" w:cs="Arial"/>
              </w:rPr>
              <w:t>En este sentido la necesidad radica en la ejecución de los proyectos que ha viabilizado la comunidad indígena en el marco de la autonomía que les otorga la constitución y la ley, no siendo dable para el municipio intervenir en este tipo de decisiones, siendo justificada la modalidad de contratación directa mediante la suscripción del convenio interadministrativo.</w:t>
            </w:r>
          </w:p>
          <w:p w14:paraId="7B4AF5B4" w14:textId="3D802957" w:rsidR="006B7065" w:rsidRPr="004B6B97" w:rsidRDefault="006B7065" w:rsidP="00AC1EC0">
            <w:pPr>
              <w:pStyle w:val="Sinespaciado"/>
              <w:spacing w:line="276" w:lineRule="auto"/>
              <w:jc w:val="both"/>
              <w:rPr>
                <w:rFonts w:ascii="Century Gothic" w:eastAsia="Times New Roman" w:hAnsi="Century Gothic" w:cs="Arial"/>
                <w:highlight w:val="yellow"/>
                <w:lang w:val="es-CO"/>
              </w:rPr>
            </w:pPr>
          </w:p>
        </w:tc>
      </w:tr>
      <w:tr w:rsidR="00146DC3" w:rsidRPr="004B6B97" w14:paraId="0F862761" w14:textId="77777777" w:rsidTr="00F16D33">
        <w:trPr>
          <w:trHeight w:val="338"/>
          <w:jc w:val="center"/>
        </w:trPr>
        <w:tc>
          <w:tcPr>
            <w:tcW w:w="10490" w:type="dxa"/>
            <w:tcBorders>
              <w:top w:val="single" w:sz="4" w:space="0" w:color="auto"/>
              <w:bottom w:val="single" w:sz="4" w:space="0" w:color="auto"/>
            </w:tcBorders>
            <w:shd w:val="clear" w:color="auto" w:fill="BFBFBF" w:themeFill="background1" w:themeFillShade="BF"/>
            <w:vAlign w:val="center"/>
          </w:tcPr>
          <w:p w14:paraId="70412DC7" w14:textId="77777777" w:rsidR="00146DC3" w:rsidRPr="004B6B97" w:rsidRDefault="00146DC3" w:rsidP="00C33DF0">
            <w:pPr>
              <w:pStyle w:val="Sinespaciado"/>
              <w:spacing w:line="276" w:lineRule="auto"/>
              <w:rPr>
                <w:rFonts w:ascii="Century Gothic" w:eastAsia="Times New Roman" w:hAnsi="Century Gothic" w:cs="Arial"/>
                <w:b/>
                <w:bCs/>
                <w:highlight w:val="yellow"/>
                <w:lang w:val="es-ES_tradnl"/>
              </w:rPr>
            </w:pPr>
            <w:r w:rsidRPr="008846D5">
              <w:rPr>
                <w:rFonts w:ascii="Century Gothic" w:eastAsia="Times New Roman" w:hAnsi="Century Gothic" w:cs="Arial"/>
                <w:b/>
                <w:bCs/>
                <w:lang w:val="es-ES_tradnl"/>
              </w:rPr>
              <w:lastRenderedPageBreak/>
              <w:t>6. VALOR ESTIMADO DEL CONTRATO Y SU JUSTIFICACIÓN</w:t>
            </w:r>
          </w:p>
        </w:tc>
      </w:tr>
      <w:tr w:rsidR="00146DC3" w:rsidRPr="004B6B97" w14:paraId="732FA515" w14:textId="77777777" w:rsidTr="002D76D5">
        <w:trPr>
          <w:trHeight w:val="338"/>
          <w:jc w:val="center"/>
        </w:trPr>
        <w:tc>
          <w:tcPr>
            <w:tcW w:w="10490" w:type="dxa"/>
            <w:tcBorders>
              <w:top w:val="single" w:sz="4" w:space="0" w:color="auto"/>
              <w:bottom w:val="single" w:sz="4" w:space="0" w:color="auto"/>
            </w:tcBorders>
            <w:vAlign w:val="center"/>
          </w:tcPr>
          <w:p w14:paraId="7715A05F" w14:textId="1E04FE0E" w:rsidR="00836837" w:rsidRPr="001C75E0" w:rsidRDefault="00836837" w:rsidP="00C33DF0">
            <w:pPr>
              <w:pStyle w:val="Sinespaciado"/>
              <w:spacing w:line="276" w:lineRule="auto"/>
              <w:jc w:val="both"/>
              <w:rPr>
                <w:rFonts w:ascii="Century Gothic" w:hAnsi="Century Gothic" w:cs="Arial"/>
                <w:iCs/>
                <w:color w:val="000000" w:themeColor="text1"/>
                <w:lang w:eastAsia="en-US"/>
              </w:rPr>
            </w:pPr>
            <w:r w:rsidRPr="001C75E0">
              <w:rPr>
                <w:rFonts w:ascii="Century Gothic" w:hAnsi="Century Gothic" w:cs="Arial"/>
                <w:iCs/>
                <w:color w:val="000000" w:themeColor="text1"/>
                <w:lang w:eastAsia="en-US"/>
              </w:rPr>
              <w:t xml:space="preserve">El valor del convenio será por la suma </w:t>
            </w:r>
            <w:r w:rsidR="00E46096" w:rsidRPr="001C75E0">
              <w:rPr>
                <w:rFonts w:ascii="Century Gothic" w:eastAsia="Times New Roman" w:hAnsi="Century Gothic" w:cs="Arial"/>
                <w:lang w:val="es-ES_tradnl"/>
              </w:rPr>
              <w:t>CIEN</w:t>
            </w:r>
            <w:r w:rsidR="008E22C6" w:rsidRPr="001C75E0">
              <w:rPr>
                <w:rFonts w:ascii="Century Gothic" w:eastAsia="Times New Roman" w:hAnsi="Century Gothic" w:cs="Arial"/>
                <w:lang w:val="es-ES_tradnl"/>
              </w:rPr>
              <w:t xml:space="preserve">TO CUARENTA Y SIETE </w:t>
            </w:r>
            <w:r w:rsidR="00E46096" w:rsidRPr="001C75E0">
              <w:rPr>
                <w:rFonts w:ascii="Century Gothic" w:eastAsia="Times New Roman" w:hAnsi="Century Gothic" w:cs="Arial"/>
                <w:lang w:val="es-ES_tradnl"/>
              </w:rPr>
              <w:t xml:space="preserve">MILLONES OCHOCIENTOS SETENTA Y </w:t>
            </w:r>
            <w:r w:rsidR="008E22C6" w:rsidRPr="001C75E0">
              <w:rPr>
                <w:rFonts w:ascii="Century Gothic" w:eastAsia="Times New Roman" w:hAnsi="Century Gothic" w:cs="Arial"/>
                <w:lang w:val="es-ES_tradnl"/>
              </w:rPr>
              <w:t>CINCO</w:t>
            </w:r>
            <w:r w:rsidR="00E46096" w:rsidRPr="001C75E0">
              <w:rPr>
                <w:rFonts w:ascii="Century Gothic" w:eastAsia="Times New Roman" w:hAnsi="Century Gothic" w:cs="Arial"/>
                <w:lang w:val="es-ES_tradnl"/>
              </w:rPr>
              <w:t xml:space="preserve"> MIL PESOS ($</w:t>
            </w:r>
            <w:r w:rsidR="008E22C6" w:rsidRPr="001C75E0">
              <w:rPr>
                <w:rFonts w:ascii="Century Gothic" w:eastAsia="Times New Roman" w:hAnsi="Century Gothic" w:cs="Arial"/>
                <w:lang w:val="es-ES_tradnl"/>
              </w:rPr>
              <w:t>147.875.000</w:t>
            </w:r>
            <w:r w:rsidR="00E46096" w:rsidRPr="001C75E0">
              <w:rPr>
                <w:rFonts w:ascii="Century Gothic" w:eastAsia="Times New Roman" w:hAnsi="Century Gothic" w:cs="Arial"/>
                <w:lang w:val="es-ES_tradnl"/>
              </w:rPr>
              <w:t>,oo) M/CTE</w:t>
            </w:r>
            <w:r w:rsidRPr="001C75E0">
              <w:rPr>
                <w:rFonts w:ascii="Century Gothic" w:hAnsi="Century Gothic" w:cs="Arial"/>
                <w:iCs/>
                <w:color w:val="000000" w:themeColor="text1"/>
                <w:lang w:eastAsia="en-US"/>
              </w:rPr>
              <w:t xml:space="preserve">, de los cuales el Municipio de </w:t>
            </w:r>
            <w:r w:rsidR="00BD5372" w:rsidRPr="001C75E0">
              <w:rPr>
                <w:rFonts w:ascii="Century Gothic" w:hAnsi="Century Gothic" w:cs="Arial"/>
                <w:iCs/>
                <w:color w:val="000000" w:themeColor="text1"/>
                <w:lang w:eastAsia="en-US"/>
              </w:rPr>
              <w:t>Í</w:t>
            </w:r>
            <w:r w:rsidRPr="001C75E0">
              <w:rPr>
                <w:rFonts w:ascii="Century Gothic" w:hAnsi="Century Gothic" w:cs="Arial"/>
                <w:iCs/>
                <w:color w:val="000000" w:themeColor="text1"/>
                <w:lang w:eastAsia="en-US"/>
              </w:rPr>
              <w:t xml:space="preserve">quira </w:t>
            </w:r>
            <w:r w:rsidRPr="001C75E0">
              <w:rPr>
                <w:rFonts w:ascii="Century Gothic" w:hAnsi="Century Gothic" w:cs="Arial"/>
                <w:iCs/>
                <w:color w:val="000000" w:themeColor="text1"/>
                <w:lang w:eastAsia="en-US"/>
              </w:rPr>
              <w:lastRenderedPageBreak/>
              <w:t xml:space="preserve">aportará la suma de </w:t>
            </w:r>
            <w:r w:rsidR="004169B0" w:rsidRPr="001C75E0">
              <w:rPr>
                <w:rFonts w:ascii="Century Gothic" w:eastAsia="Times New Roman" w:hAnsi="Century Gothic" w:cs="Arial"/>
                <w:lang w:val="es-ES_tradnl"/>
              </w:rPr>
              <w:t>CIENTO CUARENTA Y CINCO MILLONES OCHOCIENTOS SETENTA Y CINCO MIL PESOS ($145.875.000,oo) M/CTE</w:t>
            </w:r>
            <w:r w:rsidR="004169B0" w:rsidRPr="001C75E0">
              <w:rPr>
                <w:rFonts w:ascii="Century Gothic" w:hAnsi="Century Gothic" w:cs="Arial"/>
                <w:bCs/>
                <w:color w:val="000000" w:themeColor="text1"/>
                <w:lang w:val="es-ES_tradnl"/>
              </w:rPr>
              <w:t xml:space="preserve"> </w:t>
            </w:r>
            <w:r w:rsidR="00E46096" w:rsidRPr="001C75E0">
              <w:rPr>
                <w:rFonts w:ascii="Century Gothic" w:hAnsi="Century Gothic" w:cs="Arial"/>
                <w:iCs/>
                <w:color w:val="000000" w:themeColor="text1"/>
                <w:lang w:eastAsia="en-US"/>
              </w:rPr>
              <w:t xml:space="preserve"> </w:t>
            </w:r>
            <w:r w:rsidRPr="001C75E0">
              <w:rPr>
                <w:rFonts w:ascii="Century Gothic" w:hAnsi="Century Gothic" w:cs="Arial"/>
                <w:iCs/>
                <w:color w:val="000000" w:themeColor="text1"/>
                <w:lang w:eastAsia="en-US"/>
              </w:rPr>
              <w:t xml:space="preserve">y </w:t>
            </w:r>
            <w:r w:rsidR="004169B0" w:rsidRPr="001C75E0">
              <w:rPr>
                <w:rFonts w:ascii="Century Gothic" w:hAnsi="Century Gothic" w:cs="Arial"/>
                <w:iCs/>
                <w:color w:val="000000" w:themeColor="text1"/>
                <w:lang w:eastAsia="en-US"/>
              </w:rPr>
              <w:t>IQUIRA S.A E.S.P</w:t>
            </w:r>
            <w:r w:rsidRPr="001C75E0">
              <w:rPr>
                <w:rFonts w:ascii="Century Gothic" w:hAnsi="Century Gothic" w:cs="Arial"/>
                <w:iCs/>
                <w:color w:val="000000" w:themeColor="text1"/>
                <w:lang w:eastAsia="en-US"/>
              </w:rPr>
              <w:t xml:space="preserve"> cómo ejecutor, la suma de </w:t>
            </w:r>
            <w:r w:rsidR="004169B0" w:rsidRPr="001C75E0">
              <w:rPr>
                <w:rFonts w:ascii="Century Gothic" w:hAnsi="Century Gothic" w:cs="Arial"/>
                <w:color w:val="000000" w:themeColor="text1"/>
                <w:lang w:val="es-ES_tradnl"/>
              </w:rPr>
              <w:t>DOS</w:t>
            </w:r>
            <w:r w:rsidR="00E46096" w:rsidRPr="001C75E0">
              <w:rPr>
                <w:rFonts w:ascii="Century Gothic" w:hAnsi="Century Gothic" w:cs="Arial"/>
                <w:color w:val="000000" w:themeColor="text1"/>
                <w:lang w:val="es-ES_tradnl"/>
              </w:rPr>
              <w:t xml:space="preserve"> MILLON</w:t>
            </w:r>
            <w:r w:rsidR="004169B0" w:rsidRPr="001C75E0">
              <w:rPr>
                <w:rFonts w:ascii="Century Gothic" w:hAnsi="Century Gothic" w:cs="Arial"/>
                <w:color w:val="000000" w:themeColor="text1"/>
                <w:lang w:val="es-ES_tradnl"/>
              </w:rPr>
              <w:t>ES</w:t>
            </w:r>
            <w:r w:rsidR="00E46096" w:rsidRPr="001C75E0">
              <w:rPr>
                <w:rFonts w:ascii="Century Gothic" w:hAnsi="Century Gothic" w:cs="Arial"/>
                <w:color w:val="000000" w:themeColor="text1"/>
                <w:lang w:val="es-ES_tradnl"/>
              </w:rPr>
              <w:t xml:space="preserve"> </w:t>
            </w:r>
            <w:r w:rsidR="004169B0" w:rsidRPr="001C75E0">
              <w:rPr>
                <w:rFonts w:ascii="Century Gothic" w:hAnsi="Century Gothic" w:cs="Arial"/>
                <w:color w:val="000000" w:themeColor="text1"/>
                <w:lang w:val="es-ES_tradnl"/>
              </w:rPr>
              <w:t>DE</w:t>
            </w:r>
            <w:r w:rsidR="00E46096" w:rsidRPr="001C75E0">
              <w:rPr>
                <w:rFonts w:ascii="Century Gothic" w:hAnsi="Century Gothic" w:cs="Arial"/>
                <w:color w:val="000000" w:themeColor="text1"/>
                <w:lang w:val="es-ES_tradnl"/>
              </w:rPr>
              <w:t xml:space="preserve"> PESOS ($</w:t>
            </w:r>
            <w:r w:rsidR="004169B0" w:rsidRPr="001C75E0">
              <w:rPr>
                <w:rFonts w:ascii="Century Gothic" w:hAnsi="Century Gothic" w:cs="Arial"/>
                <w:color w:val="000000" w:themeColor="text1"/>
                <w:lang w:val="es-ES_tradnl"/>
              </w:rPr>
              <w:t>2.000.000</w:t>
            </w:r>
            <w:r w:rsidR="00E46096" w:rsidRPr="001C75E0">
              <w:rPr>
                <w:rFonts w:ascii="Century Gothic" w:hAnsi="Century Gothic" w:cs="Arial"/>
                <w:color w:val="000000" w:themeColor="text1"/>
                <w:lang w:val="es-ES_tradnl"/>
              </w:rPr>
              <w:t xml:space="preserve">) </w:t>
            </w:r>
            <w:r w:rsidR="004169B0" w:rsidRPr="001C75E0">
              <w:rPr>
                <w:rFonts w:ascii="Century Gothic" w:eastAsia="Times New Roman" w:hAnsi="Century Gothic" w:cs="Arial"/>
              </w:rPr>
              <w:t>representados en bienes y servicios que comprenden los costos operativos, logísticos y administrativos para apoyar, las diferentes actividades requeridas para cumplir con el objeto convenido</w:t>
            </w:r>
            <w:r w:rsidR="00E46096" w:rsidRPr="001C75E0">
              <w:rPr>
                <w:rFonts w:ascii="Century Gothic" w:hAnsi="Century Gothic" w:cs="Arial"/>
                <w:color w:val="000000" w:themeColor="text1"/>
                <w:lang w:val="es-ES_tradnl"/>
              </w:rPr>
              <w:t>, conforme a certificado de aportes</w:t>
            </w:r>
            <w:r w:rsidRPr="001C75E0">
              <w:rPr>
                <w:rFonts w:ascii="Century Gothic" w:hAnsi="Century Gothic" w:cs="Arial"/>
                <w:color w:val="000000" w:themeColor="text1"/>
                <w:lang w:val="es-ES_tradnl"/>
              </w:rPr>
              <w:t>,</w:t>
            </w:r>
            <w:r w:rsidRPr="001C75E0">
              <w:rPr>
                <w:rFonts w:ascii="Century Gothic" w:hAnsi="Century Gothic" w:cs="Arial"/>
                <w:iCs/>
                <w:color w:val="000000" w:themeColor="text1"/>
                <w:lang w:eastAsia="en-US"/>
              </w:rPr>
              <w:t xml:space="preserve"> para la ejecución del siguiente presupuesto:</w:t>
            </w:r>
          </w:p>
          <w:p w14:paraId="6D6D9D19" w14:textId="79D7C902" w:rsidR="009E6D66" w:rsidRPr="001C75E0" w:rsidRDefault="009E6D66" w:rsidP="00C33DF0">
            <w:pPr>
              <w:pStyle w:val="Sinespaciado"/>
              <w:spacing w:line="276" w:lineRule="auto"/>
              <w:jc w:val="center"/>
              <w:rPr>
                <w:noProof/>
              </w:rPr>
            </w:pPr>
          </w:p>
          <w:tbl>
            <w:tblPr>
              <w:tblW w:w="10160" w:type="dxa"/>
              <w:jc w:val="center"/>
              <w:tblCellMar>
                <w:left w:w="70" w:type="dxa"/>
                <w:right w:w="70" w:type="dxa"/>
              </w:tblCellMar>
              <w:tblLook w:val="04A0" w:firstRow="1" w:lastRow="0" w:firstColumn="1" w:lastColumn="0" w:noHBand="0" w:noVBand="1"/>
            </w:tblPr>
            <w:tblGrid>
              <w:gridCol w:w="580"/>
              <w:gridCol w:w="3360"/>
              <w:gridCol w:w="1120"/>
              <w:gridCol w:w="1360"/>
              <w:gridCol w:w="1380"/>
              <w:gridCol w:w="880"/>
              <w:gridCol w:w="1480"/>
            </w:tblGrid>
            <w:tr w:rsidR="00887A54" w:rsidRPr="001C75E0" w14:paraId="7F3DFBDD" w14:textId="77777777" w:rsidTr="006B530D">
              <w:trPr>
                <w:trHeight w:val="255"/>
                <w:jc w:val="center"/>
              </w:trPr>
              <w:tc>
                <w:tcPr>
                  <w:tcW w:w="10160" w:type="dxa"/>
                  <w:gridSpan w:val="7"/>
                  <w:tcBorders>
                    <w:top w:val="single" w:sz="4" w:space="0" w:color="auto"/>
                    <w:left w:val="single" w:sz="8" w:space="0" w:color="auto"/>
                    <w:bottom w:val="single" w:sz="4" w:space="0" w:color="auto"/>
                    <w:right w:val="nil"/>
                  </w:tcBorders>
                  <w:shd w:val="clear" w:color="000000" w:fill="FFFFFF"/>
                  <w:vAlign w:val="center"/>
                  <w:hideMark/>
                </w:tcPr>
                <w:p w14:paraId="640A6E7F" w14:textId="77777777" w:rsidR="00887A54" w:rsidRPr="001C75E0" w:rsidRDefault="00887A54" w:rsidP="00887A54">
                  <w:pPr>
                    <w:spacing w:after="0" w:line="240" w:lineRule="auto"/>
                    <w:jc w:val="center"/>
                    <w:rPr>
                      <w:rFonts w:ascii="Century Gothic" w:eastAsia="Times New Roman" w:hAnsi="Century Gothic" w:cs="Arial"/>
                      <w:b/>
                      <w:bCs/>
                      <w:sz w:val="16"/>
                      <w:szCs w:val="16"/>
                      <w:lang w:eastAsia="es-CO"/>
                    </w:rPr>
                  </w:pPr>
                  <w:r w:rsidRPr="001C75E0">
                    <w:rPr>
                      <w:rFonts w:ascii="Century Gothic" w:eastAsia="Times New Roman" w:hAnsi="Century Gothic" w:cs="Arial"/>
                      <w:b/>
                      <w:bCs/>
                      <w:sz w:val="16"/>
                      <w:szCs w:val="16"/>
                      <w:lang w:eastAsia="es-CO"/>
                    </w:rPr>
                    <w:t>OTROS COSTOS DIRECTOS</w:t>
                  </w:r>
                </w:p>
              </w:tc>
            </w:tr>
            <w:tr w:rsidR="00887A54" w:rsidRPr="001C75E0" w14:paraId="0EFB41F8" w14:textId="77777777" w:rsidTr="006B530D">
              <w:trPr>
                <w:trHeight w:val="465"/>
                <w:jc w:val="center"/>
              </w:trPr>
              <w:tc>
                <w:tcPr>
                  <w:tcW w:w="580" w:type="dxa"/>
                  <w:tcBorders>
                    <w:top w:val="nil"/>
                    <w:left w:val="single" w:sz="8" w:space="0" w:color="auto"/>
                    <w:bottom w:val="single" w:sz="8" w:space="0" w:color="auto"/>
                    <w:right w:val="single" w:sz="4" w:space="0" w:color="auto"/>
                  </w:tcBorders>
                  <w:shd w:val="clear" w:color="000000" w:fill="FFFFFF"/>
                  <w:vAlign w:val="center"/>
                  <w:hideMark/>
                </w:tcPr>
                <w:p w14:paraId="07F4458C" w14:textId="77777777" w:rsidR="00887A54" w:rsidRPr="001C75E0" w:rsidRDefault="00887A54" w:rsidP="00887A54">
                  <w:pPr>
                    <w:spacing w:after="0" w:line="240" w:lineRule="auto"/>
                    <w:rPr>
                      <w:rFonts w:ascii="Century Gothic" w:eastAsia="Times New Roman" w:hAnsi="Century Gothic" w:cs="Arial"/>
                      <w:b/>
                      <w:bCs/>
                      <w:sz w:val="16"/>
                      <w:szCs w:val="16"/>
                      <w:lang w:eastAsia="es-CO"/>
                    </w:rPr>
                  </w:pPr>
                  <w:r w:rsidRPr="001C75E0">
                    <w:rPr>
                      <w:rFonts w:ascii="Century Gothic" w:eastAsia="Times New Roman" w:hAnsi="Century Gothic" w:cs="Arial"/>
                      <w:b/>
                      <w:bCs/>
                      <w:sz w:val="16"/>
                      <w:szCs w:val="16"/>
                      <w:lang w:eastAsia="es-CO"/>
                    </w:rPr>
                    <w:t>1</w:t>
                  </w:r>
                </w:p>
              </w:tc>
              <w:tc>
                <w:tcPr>
                  <w:tcW w:w="3360" w:type="dxa"/>
                  <w:tcBorders>
                    <w:top w:val="nil"/>
                    <w:left w:val="nil"/>
                    <w:bottom w:val="single" w:sz="8" w:space="0" w:color="auto"/>
                    <w:right w:val="single" w:sz="4" w:space="0" w:color="auto"/>
                  </w:tcBorders>
                  <w:shd w:val="clear" w:color="000000" w:fill="FFFFFF"/>
                  <w:vAlign w:val="center"/>
                  <w:hideMark/>
                </w:tcPr>
                <w:p w14:paraId="411CD3DE" w14:textId="77777777" w:rsidR="00887A54" w:rsidRPr="001C75E0" w:rsidRDefault="00887A54" w:rsidP="00887A54">
                  <w:pPr>
                    <w:spacing w:after="0" w:line="240" w:lineRule="auto"/>
                    <w:rPr>
                      <w:rFonts w:ascii="Century Gothic" w:eastAsia="Times New Roman" w:hAnsi="Century Gothic" w:cs="Arial"/>
                      <w:b/>
                      <w:bCs/>
                      <w:sz w:val="16"/>
                      <w:szCs w:val="16"/>
                      <w:lang w:eastAsia="es-CO"/>
                    </w:rPr>
                  </w:pPr>
                  <w:r w:rsidRPr="001C75E0">
                    <w:rPr>
                      <w:rFonts w:ascii="Century Gothic" w:eastAsia="Times New Roman" w:hAnsi="Century Gothic" w:cs="Arial"/>
                      <w:b/>
                      <w:bCs/>
                      <w:sz w:val="16"/>
                      <w:szCs w:val="16"/>
                      <w:lang w:eastAsia="es-CO"/>
                    </w:rPr>
                    <w:t>GASTOS DE PERSONAL OPERATIVO</w:t>
                  </w:r>
                </w:p>
              </w:tc>
              <w:tc>
                <w:tcPr>
                  <w:tcW w:w="1120" w:type="dxa"/>
                  <w:tcBorders>
                    <w:top w:val="nil"/>
                    <w:left w:val="nil"/>
                    <w:bottom w:val="single" w:sz="8" w:space="0" w:color="auto"/>
                    <w:right w:val="single" w:sz="4" w:space="0" w:color="auto"/>
                  </w:tcBorders>
                  <w:shd w:val="clear" w:color="000000" w:fill="FFFFFF"/>
                  <w:vAlign w:val="center"/>
                  <w:hideMark/>
                </w:tcPr>
                <w:p w14:paraId="09F8B47B" w14:textId="77777777" w:rsidR="00887A54" w:rsidRPr="001C75E0" w:rsidRDefault="00887A54" w:rsidP="00887A54">
                  <w:pPr>
                    <w:spacing w:after="0" w:line="240" w:lineRule="auto"/>
                    <w:jc w:val="center"/>
                    <w:rPr>
                      <w:rFonts w:ascii="Century Gothic" w:eastAsia="Times New Roman" w:hAnsi="Century Gothic" w:cs="Arial"/>
                      <w:b/>
                      <w:bCs/>
                      <w:sz w:val="16"/>
                      <w:szCs w:val="16"/>
                      <w:lang w:eastAsia="es-CO"/>
                    </w:rPr>
                  </w:pPr>
                  <w:r w:rsidRPr="001C75E0">
                    <w:rPr>
                      <w:rFonts w:ascii="Century Gothic" w:eastAsia="Times New Roman" w:hAnsi="Century Gothic" w:cs="Arial"/>
                      <w:b/>
                      <w:bCs/>
                      <w:sz w:val="16"/>
                      <w:szCs w:val="16"/>
                      <w:lang w:eastAsia="es-CO"/>
                    </w:rPr>
                    <w:t>UND</w:t>
                  </w:r>
                </w:p>
              </w:tc>
              <w:tc>
                <w:tcPr>
                  <w:tcW w:w="1360" w:type="dxa"/>
                  <w:tcBorders>
                    <w:top w:val="nil"/>
                    <w:left w:val="nil"/>
                    <w:bottom w:val="single" w:sz="8" w:space="0" w:color="auto"/>
                    <w:right w:val="single" w:sz="4" w:space="0" w:color="auto"/>
                  </w:tcBorders>
                  <w:shd w:val="clear" w:color="000000" w:fill="FFFFFF"/>
                  <w:vAlign w:val="center"/>
                  <w:hideMark/>
                </w:tcPr>
                <w:p w14:paraId="25309B71" w14:textId="77777777" w:rsidR="00887A54" w:rsidRPr="001C75E0" w:rsidRDefault="00887A54" w:rsidP="00887A54">
                  <w:pPr>
                    <w:spacing w:after="0" w:line="240" w:lineRule="auto"/>
                    <w:jc w:val="center"/>
                    <w:rPr>
                      <w:rFonts w:ascii="Century Gothic" w:eastAsia="Times New Roman" w:hAnsi="Century Gothic" w:cs="Arial"/>
                      <w:b/>
                      <w:bCs/>
                      <w:sz w:val="16"/>
                      <w:szCs w:val="16"/>
                      <w:lang w:eastAsia="es-CO"/>
                    </w:rPr>
                  </w:pPr>
                  <w:r w:rsidRPr="001C75E0">
                    <w:rPr>
                      <w:rFonts w:ascii="Century Gothic" w:eastAsia="Times New Roman" w:hAnsi="Century Gothic" w:cs="Arial"/>
                      <w:b/>
                      <w:bCs/>
                      <w:sz w:val="16"/>
                      <w:szCs w:val="16"/>
                      <w:lang w:eastAsia="es-CO"/>
                    </w:rPr>
                    <w:t>CANTIDAD</w:t>
                  </w:r>
                </w:p>
              </w:tc>
              <w:tc>
                <w:tcPr>
                  <w:tcW w:w="1380" w:type="dxa"/>
                  <w:tcBorders>
                    <w:top w:val="nil"/>
                    <w:left w:val="nil"/>
                    <w:bottom w:val="single" w:sz="8" w:space="0" w:color="auto"/>
                    <w:right w:val="single" w:sz="4" w:space="0" w:color="auto"/>
                  </w:tcBorders>
                  <w:shd w:val="clear" w:color="000000" w:fill="FFFFFF"/>
                  <w:vAlign w:val="center"/>
                  <w:hideMark/>
                </w:tcPr>
                <w:p w14:paraId="54C7FFD6" w14:textId="77777777" w:rsidR="00887A54" w:rsidRPr="001C75E0" w:rsidRDefault="00887A54" w:rsidP="00887A54">
                  <w:pPr>
                    <w:spacing w:after="0" w:line="240" w:lineRule="auto"/>
                    <w:jc w:val="center"/>
                    <w:rPr>
                      <w:rFonts w:ascii="Century Gothic" w:eastAsia="Times New Roman" w:hAnsi="Century Gothic" w:cs="Arial"/>
                      <w:b/>
                      <w:bCs/>
                      <w:sz w:val="16"/>
                      <w:szCs w:val="16"/>
                      <w:lang w:eastAsia="es-CO"/>
                    </w:rPr>
                  </w:pPr>
                  <w:r w:rsidRPr="001C75E0">
                    <w:rPr>
                      <w:rFonts w:ascii="Century Gothic" w:eastAsia="Times New Roman" w:hAnsi="Century Gothic" w:cs="Arial"/>
                      <w:b/>
                      <w:bCs/>
                      <w:sz w:val="16"/>
                      <w:szCs w:val="16"/>
                      <w:lang w:eastAsia="es-CO"/>
                    </w:rPr>
                    <w:t xml:space="preserve"> VR. UNITARIO </w:t>
                  </w:r>
                </w:p>
              </w:tc>
              <w:tc>
                <w:tcPr>
                  <w:tcW w:w="880" w:type="dxa"/>
                  <w:tcBorders>
                    <w:top w:val="nil"/>
                    <w:left w:val="nil"/>
                    <w:bottom w:val="single" w:sz="8" w:space="0" w:color="auto"/>
                    <w:right w:val="single" w:sz="4" w:space="0" w:color="auto"/>
                  </w:tcBorders>
                  <w:shd w:val="clear" w:color="000000" w:fill="FFFFFF"/>
                  <w:vAlign w:val="center"/>
                  <w:hideMark/>
                </w:tcPr>
                <w:p w14:paraId="17AEA104" w14:textId="77777777" w:rsidR="00887A54" w:rsidRPr="001C75E0" w:rsidRDefault="00887A54" w:rsidP="00887A54">
                  <w:pPr>
                    <w:spacing w:after="0" w:line="240" w:lineRule="auto"/>
                    <w:jc w:val="center"/>
                    <w:rPr>
                      <w:rFonts w:ascii="Century Gothic" w:eastAsia="Times New Roman" w:hAnsi="Century Gothic" w:cs="Arial"/>
                      <w:b/>
                      <w:bCs/>
                      <w:sz w:val="16"/>
                      <w:szCs w:val="16"/>
                      <w:lang w:eastAsia="es-CO"/>
                    </w:rPr>
                  </w:pPr>
                  <w:r w:rsidRPr="001C75E0">
                    <w:rPr>
                      <w:rFonts w:ascii="Century Gothic" w:eastAsia="Times New Roman" w:hAnsi="Century Gothic" w:cs="Arial"/>
                      <w:b/>
                      <w:bCs/>
                      <w:sz w:val="16"/>
                      <w:szCs w:val="16"/>
                      <w:lang w:eastAsia="es-CO"/>
                    </w:rPr>
                    <w:t xml:space="preserve"> No. De MESES </w:t>
                  </w:r>
                </w:p>
              </w:tc>
              <w:tc>
                <w:tcPr>
                  <w:tcW w:w="1480" w:type="dxa"/>
                  <w:tcBorders>
                    <w:top w:val="nil"/>
                    <w:left w:val="nil"/>
                    <w:bottom w:val="single" w:sz="8" w:space="0" w:color="auto"/>
                    <w:right w:val="single" w:sz="8" w:space="0" w:color="auto"/>
                  </w:tcBorders>
                  <w:vAlign w:val="center"/>
                  <w:hideMark/>
                </w:tcPr>
                <w:p w14:paraId="2163DBFD" w14:textId="77777777" w:rsidR="00887A54" w:rsidRPr="001C75E0" w:rsidRDefault="00887A54" w:rsidP="00887A54">
                  <w:pPr>
                    <w:spacing w:after="0" w:line="240" w:lineRule="auto"/>
                    <w:jc w:val="center"/>
                    <w:rPr>
                      <w:rFonts w:ascii="Century Gothic" w:eastAsia="Times New Roman" w:hAnsi="Century Gothic" w:cs="Arial"/>
                      <w:b/>
                      <w:bCs/>
                      <w:sz w:val="16"/>
                      <w:szCs w:val="16"/>
                      <w:lang w:eastAsia="es-CO"/>
                    </w:rPr>
                  </w:pPr>
                  <w:r w:rsidRPr="001C75E0">
                    <w:rPr>
                      <w:rFonts w:ascii="Century Gothic" w:eastAsia="Times New Roman" w:hAnsi="Century Gothic" w:cs="Arial"/>
                      <w:b/>
                      <w:bCs/>
                      <w:sz w:val="16"/>
                      <w:szCs w:val="16"/>
                      <w:lang w:eastAsia="es-CO"/>
                    </w:rPr>
                    <w:t>VR. TOTAL 1</w:t>
                  </w:r>
                </w:p>
              </w:tc>
            </w:tr>
            <w:tr w:rsidR="00887A54" w:rsidRPr="001C75E0" w14:paraId="1B659C55" w14:textId="77777777" w:rsidTr="006B530D">
              <w:trPr>
                <w:trHeight w:val="255"/>
                <w:jc w:val="center"/>
              </w:trPr>
              <w:tc>
                <w:tcPr>
                  <w:tcW w:w="580" w:type="dxa"/>
                  <w:tcBorders>
                    <w:top w:val="nil"/>
                    <w:left w:val="single" w:sz="8" w:space="0" w:color="auto"/>
                    <w:bottom w:val="single" w:sz="4" w:space="0" w:color="auto"/>
                    <w:right w:val="single" w:sz="4" w:space="0" w:color="auto"/>
                  </w:tcBorders>
                  <w:shd w:val="clear" w:color="000000" w:fill="FFFFFF"/>
                  <w:vAlign w:val="center"/>
                  <w:hideMark/>
                </w:tcPr>
                <w:p w14:paraId="581E7E64" w14:textId="77777777" w:rsidR="00887A54" w:rsidRPr="001C75E0" w:rsidRDefault="00887A54" w:rsidP="00887A54">
                  <w:pPr>
                    <w:spacing w:after="0" w:line="240" w:lineRule="auto"/>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1.1</w:t>
                  </w:r>
                </w:p>
              </w:tc>
              <w:tc>
                <w:tcPr>
                  <w:tcW w:w="3360" w:type="dxa"/>
                  <w:tcBorders>
                    <w:top w:val="nil"/>
                    <w:left w:val="nil"/>
                    <w:bottom w:val="single" w:sz="4" w:space="0" w:color="auto"/>
                    <w:right w:val="single" w:sz="4" w:space="0" w:color="auto"/>
                  </w:tcBorders>
                  <w:shd w:val="clear" w:color="000000" w:fill="FFFFFF"/>
                  <w:vAlign w:val="center"/>
                  <w:hideMark/>
                </w:tcPr>
                <w:p w14:paraId="24E39E1E" w14:textId="77777777" w:rsidR="00887A54" w:rsidRPr="001C75E0" w:rsidRDefault="00887A54" w:rsidP="00887A54">
                  <w:pPr>
                    <w:spacing w:after="0" w:line="240" w:lineRule="auto"/>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Coordinador de Actividades</w:t>
                  </w:r>
                </w:p>
              </w:tc>
              <w:tc>
                <w:tcPr>
                  <w:tcW w:w="1120" w:type="dxa"/>
                  <w:tcBorders>
                    <w:top w:val="nil"/>
                    <w:left w:val="nil"/>
                    <w:bottom w:val="single" w:sz="4" w:space="0" w:color="auto"/>
                    <w:right w:val="single" w:sz="4" w:space="0" w:color="auto"/>
                  </w:tcBorders>
                  <w:shd w:val="clear" w:color="000000" w:fill="FFFFFF"/>
                  <w:vAlign w:val="center"/>
                  <w:hideMark/>
                </w:tcPr>
                <w:p w14:paraId="4B35ABEE" w14:textId="77777777" w:rsidR="00887A54" w:rsidRPr="001C75E0" w:rsidRDefault="00887A54" w:rsidP="00887A54">
                  <w:pPr>
                    <w:spacing w:after="0" w:line="240" w:lineRule="auto"/>
                    <w:jc w:val="center"/>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uds</w:t>
                  </w:r>
                </w:p>
              </w:tc>
              <w:tc>
                <w:tcPr>
                  <w:tcW w:w="1360" w:type="dxa"/>
                  <w:tcBorders>
                    <w:top w:val="nil"/>
                    <w:left w:val="nil"/>
                    <w:bottom w:val="single" w:sz="4" w:space="0" w:color="auto"/>
                    <w:right w:val="single" w:sz="4" w:space="0" w:color="auto"/>
                  </w:tcBorders>
                  <w:shd w:val="clear" w:color="000000" w:fill="FFFFFF"/>
                  <w:vAlign w:val="center"/>
                  <w:hideMark/>
                </w:tcPr>
                <w:p w14:paraId="6511AACA"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xml:space="preserve">                         1 </w:t>
                  </w:r>
                </w:p>
              </w:tc>
              <w:tc>
                <w:tcPr>
                  <w:tcW w:w="1380" w:type="dxa"/>
                  <w:tcBorders>
                    <w:top w:val="nil"/>
                    <w:left w:val="nil"/>
                    <w:bottom w:val="single" w:sz="4" w:space="0" w:color="auto"/>
                    <w:right w:val="single" w:sz="4" w:space="0" w:color="auto"/>
                  </w:tcBorders>
                  <w:shd w:val="clear" w:color="000000" w:fill="FFFFFF"/>
                  <w:vAlign w:val="center"/>
                  <w:hideMark/>
                </w:tcPr>
                <w:p w14:paraId="71D205B6"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xml:space="preserve">            2.300.000 </w:t>
                  </w:r>
                </w:p>
              </w:tc>
              <w:tc>
                <w:tcPr>
                  <w:tcW w:w="880" w:type="dxa"/>
                  <w:tcBorders>
                    <w:top w:val="nil"/>
                    <w:left w:val="nil"/>
                    <w:bottom w:val="single" w:sz="4" w:space="0" w:color="auto"/>
                    <w:right w:val="single" w:sz="4" w:space="0" w:color="auto"/>
                  </w:tcBorders>
                  <w:shd w:val="clear" w:color="000000" w:fill="FFFFFF"/>
                  <w:vAlign w:val="center"/>
                  <w:hideMark/>
                </w:tcPr>
                <w:p w14:paraId="2131FA66"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xml:space="preserve">               6 </w:t>
                  </w:r>
                </w:p>
              </w:tc>
              <w:tc>
                <w:tcPr>
                  <w:tcW w:w="1480" w:type="dxa"/>
                  <w:tcBorders>
                    <w:top w:val="nil"/>
                    <w:left w:val="nil"/>
                    <w:bottom w:val="single" w:sz="4" w:space="0" w:color="auto"/>
                    <w:right w:val="single" w:sz="8" w:space="0" w:color="auto"/>
                  </w:tcBorders>
                  <w:shd w:val="clear" w:color="000000" w:fill="FFFFFF"/>
                  <w:vAlign w:val="center"/>
                  <w:hideMark/>
                </w:tcPr>
                <w:p w14:paraId="155FE875"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xml:space="preserve">            13.800.000 </w:t>
                  </w:r>
                </w:p>
              </w:tc>
            </w:tr>
            <w:tr w:rsidR="00887A54" w:rsidRPr="001C75E0" w14:paraId="05714994" w14:textId="77777777" w:rsidTr="006B530D">
              <w:trPr>
                <w:trHeight w:val="255"/>
                <w:jc w:val="center"/>
              </w:trPr>
              <w:tc>
                <w:tcPr>
                  <w:tcW w:w="580" w:type="dxa"/>
                  <w:tcBorders>
                    <w:top w:val="nil"/>
                    <w:left w:val="single" w:sz="8" w:space="0" w:color="auto"/>
                    <w:bottom w:val="single" w:sz="4" w:space="0" w:color="auto"/>
                    <w:right w:val="single" w:sz="4" w:space="0" w:color="auto"/>
                  </w:tcBorders>
                  <w:shd w:val="clear" w:color="000000" w:fill="FFFFFF"/>
                  <w:vAlign w:val="center"/>
                  <w:hideMark/>
                </w:tcPr>
                <w:p w14:paraId="242B3BD4" w14:textId="77777777" w:rsidR="00887A54" w:rsidRPr="001C75E0" w:rsidRDefault="00887A54" w:rsidP="00887A54">
                  <w:pPr>
                    <w:spacing w:after="0" w:line="240" w:lineRule="auto"/>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1.2</w:t>
                  </w:r>
                </w:p>
              </w:tc>
              <w:tc>
                <w:tcPr>
                  <w:tcW w:w="3360" w:type="dxa"/>
                  <w:tcBorders>
                    <w:top w:val="nil"/>
                    <w:left w:val="nil"/>
                    <w:bottom w:val="single" w:sz="4" w:space="0" w:color="auto"/>
                    <w:right w:val="single" w:sz="4" w:space="0" w:color="auto"/>
                  </w:tcBorders>
                  <w:shd w:val="clear" w:color="000000" w:fill="FFFFFF"/>
                  <w:vAlign w:val="center"/>
                  <w:hideMark/>
                </w:tcPr>
                <w:p w14:paraId="29A2EA6A" w14:textId="77777777" w:rsidR="00887A54" w:rsidRPr="001C75E0" w:rsidRDefault="00887A54" w:rsidP="00887A54">
                  <w:pPr>
                    <w:spacing w:after="0" w:line="240" w:lineRule="auto"/>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Personal Actividad de Barrido y Limpieza</w:t>
                  </w:r>
                </w:p>
              </w:tc>
              <w:tc>
                <w:tcPr>
                  <w:tcW w:w="1120" w:type="dxa"/>
                  <w:tcBorders>
                    <w:top w:val="nil"/>
                    <w:left w:val="nil"/>
                    <w:bottom w:val="single" w:sz="4" w:space="0" w:color="auto"/>
                    <w:right w:val="single" w:sz="4" w:space="0" w:color="auto"/>
                  </w:tcBorders>
                  <w:shd w:val="clear" w:color="000000" w:fill="FFFFFF"/>
                  <w:vAlign w:val="center"/>
                  <w:hideMark/>
                </w:tcPr>
                <w:p w14:paraId="6A07B966" w14:textId="77777777" w:rsidR="00887A54" w:rsidRPr="001C75E0" w:rsidRDefault="00887A54" w:rsidP="00887A54">
                  <w:pPr>
                    <w:spacing w:after="0" w:line="240" w:lineRule="auto"/>
                    <w:jc w:val="center"/>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uds</w:t>
                  </w:r>
                </w:p>
              </w:tc>
              <w:tc>
                <w:tcPr>
                  <w:tcW w:w="1360" w:type="dxa"/>
                  <w:tcBorders>
                    <w:top w:val="nil"/>
                    <w:left w:val="nil"/>
                    <w:bottom w:val="single" w:sz="4" w:space="0" w:color="auto"/>
                    <w:right w:val="single" w:sz="4" w:space="0" w:color="auto"/>
                  </w:tcBorders>
                  <w:shd w:val="clear" w:color="000000" w:fill="FFFFFF"/>
                  <w:vAlign w:val="center"/>
                  <w:hideMark/>
                </w:tcPr>
                <w:p w14:paraId="4560768A"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xml:space="preserve">                         4 </w:t>
                  </w:r>
                </w:p>
              </w:tc>
              <w:tc>
                <w:tcPr>
                  <w:tcW w:w="1380" w:type="dxa"/>
                  <w:tcBorders>
                    <w:top w:val="nil"/>
                    <w:left w:val="nil"/>
                    <w:bottom w:val="single" w:sz="4" w:space="0" w:color="auto"/>
                    <w:right w:val="single" w:sz="4" w:space="0" w:color="auto"/>
                  </w:tcBorders>
                  <w:shd w:val="clear" w:color="000000" w:fill="FFFFFF"/>
                  <w:vAlign w:val="center"/>
                  <w:hideMark/>
                </w:tcPr>
                <w:p w14:paraId="20B068F9"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xml:space="preserve">            1.900.000 </w:t>
                  </w:r>
                </w:p>
              </w:tc>
              <w:tc>
                <w:tcPr>
                  <w:tcW w:w="880" w:type="dxa"/>
                  <w:tcBorders>
                    <w:top w:val="nil"/>
                    <w:left w:val="nil"/>
                    <w:bottom w:val="single" w:sz="4" w:space="0" w:color="auto"/>
                    <w:right w:val="single" w:sz="4" w:space="0" w:color="auto"/>
                  </w:tcBorders>
                  <w:shd w:val="clear" w:color="000000" w:fill="FFFFFF"/>
                  <w:vAlign w:val="center"/>
                  <w:hideMark/>
                </w:tcPr>
                <w:p w14:paraId="2AB7CDF5"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xml:space="preserve">               6 </w:t>
                  </w:r>
                </w:p>
              </w:tc>
              <w:tc>
                <w:tcPr>
                  <w:tcW w:w="1480" w:type="dxa"/>
                  <w:tcBorders>
                    <w:top w:val="nil"/>
                    <w:left w:val="nil"/>
                    <w:bottom w:val="single" w:sz="4" w:space="0" w:color="auto"/>
                    <w:right w:val="single" w:sz="8" w:space="0" w:color="auto"/>
                  </w:tcBorders>
                  <w:shd w:val="clear" w:color="000000" w:fill="FFFFFF"/>
                  <w:vAlign w:val="center"/>
                  <w:hideMark/>
                </w:tcPr>
                <w:p w14:paraId="6864FE01"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xml:space="preserve">            45.600.000 </w:t>
                  </w:r>
                </w:p>
              </w:tc>
            </w:tr>
            <w:tr w:rsidR="00887A54" w:rsidRPr="001C75E0" w14:paraId="69EC3007" w14:textId="77777777" w:rsidTr="006B530D">
              <w:trPr>
                <w:trHeight w:val="450"/>
                <w:jc w:val="center"/>
              </w:trPr>
              <w:tc>
                <w:tcPr>
                  <w:tcW w:w="580" w:type="dxa"/>
                  <w:tcBorders>
                    <w:top w:val="nil"/>
                    <w:left w:val="single" w:sz="8" w:space="0" w:color="auto"/>
                    <w:bottom w:val="single" w:sz="4" w:space="0" w:color="auto"/>
                    <w:right w:val="single" w:sz="4" w:space="0" w:color="auto"/>
                  </w:tcBorders>
                  <w:shd w:val="clear" w:color="000000" w:fill="FFFFFF"/>
                  <w:vAlign w:val="center"/>
                  <w:hideMark/>
                </w:tcPr>
                <w:p w14:paraId="662064BE" w14:textId="77777777" w:rsidR="00887A54" w:rsidRPr="001C75E0" w:rsidRDefault="00887A54" w:rsidP="00887A54">
                  <w:pPr>
                    <w:spacing w:after="0" w:line="240" w:lineRule="auto"/>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1.3</w:t>
                  </w:r>
                </w:p>
              </w:tc>
              <w:tc>
                <w:tcPr>
                  <w:tcW w:w="3360" w:type="dxa"/>
                  <w:tcBorders>
                    <w:top w:val="nil"/>
                    <w:left w:val="nil"/>
                    <w:bottom w:val="single" w:sz="4" w:space="0" w:color="auto"/>
                    <w:right w:val="single" w:sz="4" w:space="0" w:color="auto"/>
                  </w:tcBorders>
                  <w:shd w:val="clear" w:color="000000" w:fill="FFFFFF"/>
                  <w:vAlign w:val="center"/>
                  <w:hideMark/>
                </w:tcPr>
                <w:p w14:paraId="03C5ACC9" w14:textId="77777777" w:rsidR="00887A54" w:rsidRPr="001C75E0" w:rsidRDefault="00887A54" w:rsidP="00887A54">
                  <w:pPr>
                    <w:spacing w:after="0" w:line="240" w:lineRule="auto"/>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Personal Actividad de Corte de Cesped de áreas Públicas</w:t>
                  </w:r>
                </w:p>
              </w:tc>
              <w:tc>
                <w:tcPr>
                  <w:tcW w:w="1120" w:type="dxa"/>
                  <w:tcBorders>
                    <w:top w:val="nil"/>
                    <w:left w:val="nil"/>
                    <w:bottom w:val="single" w:sz="4" w:space="0" w:color="auto"/>
                    <w:right w:val="single" w:sz="4" w:space="0" w:color="auto"/>
                  </w:tcBorders>
                  <w:shd w:val="clear" w:color="000000" w:fill="FFFFFF"/>
                  <w:vAlign w:val="center"/>
                  <w:hideMark/>
                </w:tcPr>
                <w:p w14:paraId="518253BD" w14:textId="77777777" w:rsidR="00887A54" w:rsidRPr="001C75E0" w:rsidRDefault="00887A54" w:rsidP="00887A54">
                  <w:pPr>
                    <w:spacing w:after="0" w:line="240" w:lineRule="auto"/>
                    <w:jc w:val="center"/>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uds</w:t>
                  </w:r>
                </w:p>
              </w:tc>
              <w:tc>
                <w:tcPr>
                  <w:tcW w:w="1360" w:type="dxa"/>
                  <w:tcBorders>
                    <w:top w:val="nil"/>
                    <w:left w:val="nil"/>
                    <w:bottom w:val="single" w:sz="4" w:space="0" w:color="auto"/>
                    <w:right w:val="single" w:sz="4" w:space="0" w:color="auto"/>
                  </w:tcBorders>
                  <w:shd w:val="clear" w:color="000000" w:fill="FFFFFF"/>
                  <w:vAlign w:val="center"/>
                  <w:hideMark/>
                </w:tcPr>
                <w:p w14:paraId="0FD366C2"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xml:space="preserve">                         2 </w:t>
                  </w:r>
                </w:p>
              </w:tc>
              <w:tc>
                <w:tcPr>
                  <w:tcW w:w="1380" w:type="dxa"/>
                  <w:tcBorders>
                    <w:top w:val="nil"/>
                    <w:left w:val="nil"/>
                    <w:bottom w:val="single" w:sz="4" w:space="0" w:color="auto"/>
                    <w:right w:val="single" w:sz="4" w:space="0" w:color="auto"/>
                  </w:tcBorders>
                  <w:shd w:val="clear" w:color="000000" w:fill="FFFFFF"/>
                  <w:vAlign w:val="center"/>
                  <w:hideMark/>
                </w:tcPr>
                <w:p w14:paraId="3C19E5F0"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xml:space="preserve">            1.900.000 </w:t>
                  </w:r>
                </w:p>
              </w:tc>
              <w:tc>
                <w:tcPr>
                  <w:tcW w:w="880" w:type="dxa"/>
                  <w:tcBorders>
                    <w:top w:val="nil"/>
                    <w:left w:val="nil"/>
                    <w:bottom w:val="single" w:sz="4" w:space="0" w:color="auto"/>
                    <w:right w:val="single" w:sz="4" w:space="0" w:color="auto"/>
                  </w:tcBorders>
                  <w:shd w:val="clear" w:color="000000" w:fill="FFFFFF"/>
                  <w:vAlign w:val="center"/>
                  <w:hideMark/>
                </w:tcPr>
                <w:p w14:paraId="4896EA46"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xml:space="preserve">               6 </w:t>
                  </w:r>
                </w:p>
              </w:tc>
              <w:tc>
                <w:tcPr>
                  <w:tcW w:w="1480" w:type="dxa"/>
                  <w:tcBorders>
                    <w:top w:val="nil"/>
                    <w:left w:val="nil"/>
                    <w:bottom w:val="single" w:sz="4" w:space="0" w:color="auto"/>
                    <w:right w:val="single" w:sz="8" w:space="0" w:color="auto"/>
                  </w:tcBorders>
                  <w:shd w:val="clear" w:color="000000" w:fill="FFFFFF"/>
                  <w:vAlign w:val="center"/>
                  <w:hideMark/>
                </w:tcPr>
                <w:p w14:paraId="60A66136"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xml:space="preserve">            22.800.000 </w:t>
                  </w:r>
                </w:p>
              </w:tc>
            </w:tr>
            <w:tr w:rsidR="00887A54" w:rsidRPr="001C75E0" w14:paraId="24128DC3" w14:textId="77777777" w:rsidTr="006B530D">
              <w:trPr>
                <w:trHeight w:val="255"/>
                <w:jc w:val="center"/>
              </w:trPr>
              <w:tc>
                <w:tcPr>
                  <w:tcW w:w="580" w:type="dxa"/>
                  <w:tcBorders>
                    <w:top w:val="nil"/>
                    <w:left w:val="single" w:sz="8" w:space="0" w:color="auto"/>
                    <w:bottom w:val="single" w:sz="4" w:space="0" w:color="auto"/>
                    <w:right w:val="single" w:sz="4" w:space="0" w:color="auto"/>
                  </w:tcBorders>
                  <w:shd w:val="clear" w:color="000000" w:fill="FFFFFF"/>
                  <w:vAlign w:val="center"/>
                  <w:hideMark/>
                </w:tcPr>
                <w:p w14:paraId="24FB6D76" w14:textId="77777777" w:rsidR="00887A54" w:rsidRPr="001C75E0" w:rsidRDefault="00887A54" w:rsidP="00887A54">
                  <w:pPr>
                    <w:spacing w:after="0" w:line="240" w:lineRule="auto"/>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1.4</w:t>
                  </w:r>
                </w:p>
              </w:tc>
              <w:tc>
                <w:tcPr>
                  <w:tcW w:w="3360" w:type="dxa"/>
                  <w:tcBorders>
                    <w:top w:val="nil"/>
                    <w:left w:val="nil"/>
                    <w:bottom w:val="single" w:sz="4" w:space="0" w:color="auto"/>
                    <w:right w:val="single" w:sz="4" w:space="0" w:color="auto"/>
                  </w:tcBorders>
                  <w:shd w:val="clear" w:color="000000" w:fill="FFFFFF"/>
                  <w:vAlign w:val="center"/>
                  <w:hideMark/>
                </w:tcPr>
                <w:p w14:paraId="5CA31771" w14:textId="77777777" w:rsidR="00887A54" w:rsidRPr="001C75E0" w:rsidRDefault="00887A54" w:rsidP="00887A54">
                  <w:pPr>
                    <w:spacing w:after="0" w:line="240" w:lineRule="auto"/>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Personal Actividad de Poda de arboles</w:t>
                  </w:r>
                </w:p>
              </w:tc>
              <w:tc>
                <w:tcPr>
                  <w:tcW w:w="1120" w:type="dxa"/>
                  <w:tcBorders>
                    <w:top w:val="nil"/>
                    <w:left w:val="nil"/>
                    <w:bottom w:val="single" w:sz="4" w:space="0" w:color="auto"/>
                    <w:right w:val="single" w:sz="4" w:space="0" w:color="auto"/>
                  </w:tcBorders>
                  <w:shd w:val="clear" w:color="000000" w:fill="FFFFFF"/>
                  <w:vAlign w:val="center"/>
                  <w:hideMark/>
                </w:tcPr>
                <w:p w14:paraId="77C72024" w14:textId="77777777" w:rsidR="00887A54" w:rsidRPr="001C75E0" w:rsidRDefault="00887A54" w:rsidP="00887A54">
                  <w:pPr>
                    <w:spacing w:after="0" w:line="240" w:lineRule="auto"/>
                    <w:jc w:val="center"/>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uds</w:t>
                  </w:r>
                </w:p>
              </w:tc>
              <w:tc>
                <w:tcPr>
                  <w:tcW w:w="1360" w:type="dxa"/>
                  <w:tcBorders>
                    <w:top w:val="nil"/>
                    <w:left w:val="nil"/>
                    <w:bottom w:val="single" w:sz="4" w:space="0" w:color="auto"/>
                    <w:right w:val="single" w:sz="4" w:space="0" w:color="auto"/>
                  </w:tcBorders>
                  <w:shd w:val="clear" w:color="000000" w:fill="FFFFFF"/>
                  <w:vAlign w:val="center"/>
                  <w:hideMark/>
                </w:tcPr>
                <w:p w14:paraId="2D28F9F8"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xml:space="preserve">                         1 </w:t>
                  </w:r>
                </w:p>
              </w:tc>
              <w:tc>
                <w:tcPr>
                  <w:tcW w:w="1380" w:type="dxa"/>
                  <w:tcBorders>
                    <w:top w:val="nil"/>
                    <w:left w:val="nil"/>
                    <w:bottom w:val="single" w:sz="4" w:space="0" w:color="auto"/>
                    <w:right w:val="single" w:sz="4" w:space="0" w:color="auto"/>
                  </w:tcBorders>
                  <w:shd w:val="clear" w:color="000000" w:fill="FFFFFF"/>
                  <w:vAlign w:val="center"/>
                  <w:hideMark/>
                </w:tcPr>
                <w:p w14:paraId="180A605C"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xml:space="preserve">            1.900.000 </w:t>
                  </w:r>
                </w:p>
              </w:tc>
              <w:tc>
                <w:tcPr>
                  <w:tcW w:w="880" w:type="dxa"/>
                  <w:tcBorders>
                    <w:top w:val="nil"/>
                    <w:left w:val="nil"/>
                    <w:bottom w:val="single" w:sz="4" w:space="0" w:color="auto"/>
                    <w:right w:val="single" w:sz="4" w:space="0" w:color="auto"/>
                  </w:tcBorders>
                  <w:shd w:val="clear" w:color="000000" w:fill="FFFFFF"/>
                  <w:vAlign w:val="center"/>
                  <w:hideMark/>
                </w:tcPr>
                <w:p w14:paraId="611F64EA"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xml:space="preserve">               6 </w:t>
                  </w:r>
                </w:p>
              </w:tc>
              <w:tc>
                <w:tcPr>
                  <w:tcW w:w="1480" w:type="dxa"/>
                  <w:tcBorders>
                    <w:top w:val="nil"/>
                    <w:left w:val="nil"/>
                    <w:bottom w:val="single" w:sz="4" w:space="0" w:color="auto"/>
                    <w:right w:val="single" w:sz="8" w:space="0" w:color="auto"/>
                  </w:tcBorders>
                  <w:shd w:val="clear" w:color="000000" w:fill="FFFFFF"/>
                  <w:vAlign w:val="center"/>
                  <w:hideMark/>
                </w:tcPr>
                <w:p w14:paraId="0C6F4764"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xml:space="preserve">            11.400.000 </w:t>
                  </w:r>
                </w:p>
              </w:tc>
            </w:tr>
            <w:tr w:rsidR="00887A54" w:rsidRPr="001C75E0" w14:paraId="04224804" w14:textId="77777777" w:rsidTr="006B530D">
              <w:trPr>
                <w:trHeight w:val="450"/>
                <w:jc w:val="center"/>
              </w:trPr>
              <w:tc>
                <w:tcPr>
                  <w:tcW w:w="580" w:type="dxa"/>
                  <w:tcBorders>
                    <w:top w:val="nil"/>
                    <w:left w:val="single" w:sz="8" w:space="0" w:color="auto"/>
                    <w:bottom w:val="single" w:sz="4" w:space="0" w:color="auto"/>
                    <w:right w:val="single" w:sz="4" w:space="0" w:color="auto"/>
                  </w:tcBorders>
                  <w:shd w:val="clear" w:color="000000" w:fill="FFFFFF"/>
                  <w:vAlign w:val="center"/>
                  <w:hideMark/>
                </w:tcPr>
                <w:p w14:paraId="76D541C9" w14:textId="77777777" w:rsidR="00887A54" w:rsidRPr="001C75E0" w:rsidRDefault="00887A54" w:rsidP="00887A54">
                  <w:pPr>
                    <w:spacing w:after="0" w:line="240" w:lineRule="auto"/>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1.5</w:t>
                  </w:r>
                </w:p>
              </w:tc>
              <w:tc>
                <w:tcPr>
                  <w:tcW w:w="3360" w:type="dxa"/>
                  <w:tcBorders>
                    <w:top w:val="nil"/>
                    <w:left w:val="nil"/>
                    <w:bottom w:val="single" w:sz="4" w:space="0" w:color="auto"/>
                    <w:right w:val="single" w:sz="4" w:space="0" w:color="auto"/>
                  </w:tcBorders>
                  <w:shd w:val="clear" w:color="000000" w:fill="FFFFFF"/>
                  <w:vAlign w:val="center"/>
                  <w:hideMark/>
                </w:tcPr>
                <w:p w14:paraId="6E49B4F4" w14:textId="77777777" w:rsidR="00887A54" w:rsidRPr="001C75E0" w:rsidRDefault="00887A54" w:rsidP="00887A54">
                  <w:pPr>
                    <w:spacing w:after="0" w:line="240" w:lineRule="auto"/>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Personal Actividad de Lavado de áreas Públicas</w:t>
                  </w:r>
                </w:p>
              </w:tc>
              <w:tc>
                <w:tcPr>
                  <w:tcW w:w="1120" w:type="dxa"/>
                  <w:tcBorders>
                    <w:top w:val="nil"/>
                    <w:left w:val="nil"/>
                    <w:bottom w:val="single" w:sz="4" w:space="0" w:color="auto"/>
                    <w:right w:val="single" w:sz="4" w:space="0" w:color="auto"/>
                  </w:tcBorders>
                  <w:shd w:val="clear" w:color="000000" w:fill="FFFFFF"/>
                  <w:vAlign w:val="center"/>
                  <w:hideMark/>
                </w:tcPr>
                <w:p w14:paraId="1CAFD513" w14:textId="77777777" w:rsidR="00887A54" w:rsidRPr="001C75E0" w:rsidRDefault="00887A54" w:rsidP="00887A54">
                  <w:pPr>
                    <w:spacing w:after="0" w:line="240" w:lineRule="auto"/>
                    <w:jc w:val="center"/>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uds</w:t>
                  </w:r>
                </w:p>
              </w:tc>
              <w:tc>
                <w:tcPr>
                  <w:tcW w:w="1360" w:type="dxa"/>
                  <w:tcBorders>
                    <w:top w:val="nil"/>
                    <w:left w:val="nil"/>
                    <w:bottom w:val="single" w:sz="4" w:space="0" w:color="auto"/>
                    <w:right w:val="single" w:sz="4" w:space="0" w:color="auto"/>
                  </w:tcBorders>
                  <w:shd w:val="clear" w:color="000000" w:fill="FFFFFF"/>
                  <w:vAlign w:val="center"/>
                  <w:hideMark/>
                </w:tcPr>
                <w:p w14:paraId="208E0B0D"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xml:space="preserve">                         1 </w:t>
                  </w:r>
                </w:p>
              </w:tc>
              <w:tc>
                <w:tcPr>
                  <w:tcW w:w="1380" w:type="dxa"/>
                  <w:tcBorders>
                    <w:top w:val="nil"/>
                    <w:left w:val="nil"/>
                    <w:bottom w:val="single" w:sz="4" w:space="0" w:color="auto"/>
                    <w:right w:val="single" w:sz="4" w:space="0" w:color="auto"/>
                  </w:tcBorders>
                  <w:shd w:val="clear" w:color="000000" w:fill="FFFFFF"/>
                  <w:vAlign w:val="center"/>
                  <w:hideMark/>
                </w:tcPr>
                <w:p w14:paraId="044AC0B3"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xml:space="preserve">            1.900.000 </w:t>
                  </w:r>
                </w:p>
              </w:tc>
              <w:tc>
                <w:tcPr>
                  <w:tcW w:w="880" w:type="dxa"/>
                  <w:tcBorders>
                    <w:top w:val="nil"/>
                    <w:left w:val="nil"/>
                    <w:bottom w:val="single" w:sz="4" w:space="0" w:color="auto"/>
                    <w:right w:val="single" w:sz="4" w:space="0" w:color="auto"/>
                  </w:tcBorders>
                  <w:shd w:val="clear" w:color="000000" w:fill="FFFFFF"/>
                  <w:vAlign w:val="center"/>
                  <w:hideMark/>
                </w:tcPr>
                <w:p w14:paraId="42CF57BD"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xml:space="preserve">               6 </w:t>
                  </w:r>
                </w:p>
              </w:tc>
              <w:tc>
                <w:tcPr>
                  <w:tcW w:w="1480" w:type="dxa"/>
                  <w:tcBorders>
                    <w:top w:val="nil"/>
                    <w:left w:val="nil"/>
                    <w:bottom w:val="single" w:sz="4" w:space="0" w:color="auto"/>
                    <w:right w:val="single" w:sz="8" w:space="0" w:color="auto"/>
                  </w:tcBorders>
                  <w:shd w:val="clear" w:color="000000" w:fill="FFFFFF"/>
                  <w:vAlign w:val="center"/>
                  <w:hideMark/>
                </w:tcPr>
                <w:p w14:paraId="2765B6CB"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xml:space="preserve">            11.400.000 </w:t>
                  </w:r>
                </w:p>
              </w:tc>
            </w:tr>
            <w:tr w:rsidR="00887A54" w:rsidRPr="001C75E0" w14:paraId="4F4DA029" w14:textId="77777777" w:rsidTr="006B530D">
              <w:trPr>
                <w:trHeight w:val="465"/>
                <w:jc w:val="center"/>
              </w:trPr>
              <w:tc>
                <w:tcPr>
                  <w:tcW w:w="580" w:type="dxa"/>
                  <w:tcBorders>
                    <w:top w:val="nil"/>
                    <w:left w:val="single" w:sz="8" w:space="0" w:color="auto"/>
                    <w:bottom w:val="single" w:sz="4" w:space="0" w:color="auto"/>
                    <w:right w:val="single" w:sz="4" w:space="0" w:color="auto"/>
                  </w:tcBorders>
                  <w:shd w:val="clear" w:color="000000" w:fill="FFFFFF"/>
                  <w:vAlign w:val="center"/>
                  <w:hideMark/>
                </w:tcPr>
                <w:p w14:paraId="323172C2" w14:textId="77777777" w:rsidR="00887A54" w:rsidRPr="001C75E0" w:rsidRDefault="00887A54" w:rsidP="00887A54">
                  <w:pPr>
                    <w:spacing w:after="0" w:line="240" w:lineRule="auto"/>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1.6</w:t>
                  </w:r>
                </w:p>
              </w:tc>
              <w:tc>
                <w:tcPr>
                  <w:tcW w:w="3360" w:type="dxa"/>
                  <w:tcBorders>
                    <w:top w:val="nil"/>
                    <w:left w:val="nil"/>
                    <w:bottom w:val="single" w:sz="4" w:space="0" w:color="auto"/>
                    <w:right w:val="single" w:sz="4" w:space="0" w:color="auto"/>
                  </w:tcBorders>
                  <w:shd w:val="clear" w:color="000000" w:fill="FFFFFF"/>
                  <w:vAlign w:val="center"/>
                  <w:hideMark/>
                </w:tcPr>
                <w:p w14:paraId="2E0C43E2" w14:textId="77777777" w:rsidR="00887A54" w:rsidRPr="001C75E0" w:rsidRDefault="00887A54" w:rsidP="00887A54">
                  <w:pPr>
                    <w:spacing w:after="0" w:line="240" w:lineRule="auto"/>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Personal Actividad de Limpieza de Recolección de escombros</w:t>
                  </w:r>
                </w:p>
              </w:tc>
              <w:tc>
                <w:tcPr>
                  <w:tcW w:w="1120" w:type="dxa"/>
                  <w:tcBorders>
                    <w:top w:val="nil"/>
                    <w:left w:val="nil"/>
                    <w:bottom w:val="single" w:sz="4" w:space="0" w:color="auto"/>
                    <w:right w:val="single" w:sz="4" w:space="0" w:color="auto"/>
                  </w:tcBorders>
                  <w:shd w:val="clear" w:color="000000" w:fill="FFFFFF"/>
                  <w:vAlign w:val="center"/>
                  <w:hideMark/>
                </w:tcPr>
                <w:p w14:paraId="279512EA" w14:textId="77777777" w:rsidR="00887A54" w:rsidRPr="001C75E0" w:rsidRDefault="00887A54" w:rsidP="00887A54">
                  <w:pPr>
                    <w:spacing w:after="0" w:line="240" w:lineRule="auto"/>
                    <w:jc w:val="center"/>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uds</w:t>
                  </w:r>
                </w:p>
              </w:tc>
              <w:tc>
                <w:tcPr>
                  <w:tcW w:w="1360" w:type="dxa"/>
                  <w:tcBorders>
                    <w:top w:val="nil"/>
                    <w:left w:val="nil"/>
                    <w:bottom w:val="single" w:sz="4" w:space="0" w:color="auto"/>
                    <w:right w:val="single" w:sz="4" w:space="0" w:color="auto"/>
                  </w:tcBorders>
                  <w:shd w:val="clear" w:color="000000" w:fill="FFFFFF"/>
                  <w:vAlign w:val="center"/>
                  <w:hideMark/>
                </w:tcPr>
                <w:p w14:paraId="1D035E5F"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xml:space="preserve">                         1 </w:t>
                  </w:r>
                </w:p>
              </w:tc>
              <w:tc>
                <w:tcPr>
                  <w:tcW w:w="1380" w:type="dxa"/>
                  <w:tcBorders>
                    <w:top w:val="nil"/>
                    <w:left w:val="nil"/>
                    <w:bottom w:val="single" w:sz="4" w:space="0" w:color="auto"/>
                    <w:right w:val="single" w:sz="4" w:space="0" w:color="auto"/>
                  </w:tcBorders>
                  <w:shd w:val="clear" w:color="000000" w:fill="FFFFFF"/>
                  <w:vAlign w:val="center"/>
                  <w:hideMark/>
                </w:tcPr>
                <w:p w14:paraId="2548214E"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xml:space="preserve">            1.900.000 </w:t>
                  </w:r>
                </w:p>
              </w:tc>
              <w:tc>
                <w:tcPr>
                  <w:tcW w:w="880" w:type="dxa"/>
                  <w:tcBorders>
                    <w:top w:val="nil"/>
                    <w:left w:val="nil"/>
                    <w:bottom w:val="single" w:sz="4" w:space="0" w:color="auto"/>
                    <w:right w:val="single" w:sz="4" w:space="0" w:color="auto"/>
                  </w:tcBorders>
                  <w:shd w:val="clear" w:color="000000" w:fill="FFFFFF"/>
                  <w:vAlign w:val="center"/>
                  <w:hideMark/>
                </w:tcPr>
                <w:p w14:paraId="5B32690D"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xml:space="preserve">               6 </w:t>
                  </w:r>
                </w:p>
              </w:tc>
              <w:tc>
                <w:tcPr>
                  <w:tcW w:w="1480" w:type="dxa"/>
                  <w:tcBorders>
                    <w:top w:val="nil"/>
                    <w:left w:val="nil"/>
                    <w:bottom w:val="single" w:sz="4" w:space="0" w:color="auto"/>
                    <w:right w:val="single" w:sz="8" w:space="0" w:color="auto"/>
                  </w:tcBorders>
                  <w:shd w:val="clear" w:color="000000" w:fill="FFFFFF"/>
                  <w:vAlign w:val="center"/>
                  <w:hideMark/>
                </w:tcPr>
                <w:p w14:paraId="37F50F02"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xml:space="preserve">            11.400.000 </w:t>
                  </w:r>
                </w:p>
              </w:tc>
            </w:tr>
            <w:tr w:rsidR="00887A54" w:rsidRPr="001C75E0" w14:paraId="7164ED6B" w14:textId="77777777" w:rsidTr="006B530D">
              <w:trPr>
                <w:trHeight w:val="270"/>
                <w:jc w:val="center"/>
              </w:trPr>
              <w:tc>
                <w:tcPr>
                  <w:tcW w:w="580" w:type="dxa"/>
                  <w:tcBorders>
                    <w:top w:val="nil"/>
                    <w:left w:val="single" w:sz="8" w:space="0" w:color="auto"/>
                    <w:bottom w:val="single" w:sz="8" w:space="0" w:color="auto"/>
                    <w:right w:val="single" w:sz="4" w:space="0" w:color="auto"/>
                  </w:tcBorders>
                  <w:shd w:val="clear" w:color="000000" w:fill="FFFFFF"/>
                  <w:vAlign w:val="center"/>
                  <w:hideMark/>
                </w:tcPr>
                <w:p w14:paraId="700615F7" w14:textId="77777777" w:rsidR="00887A54" w:rsidRPr="001C75E0" w:rsidRDefault="00887A54" w:rsidP="00887A54">
                  <w:pPr>
                    <w:spacing w:after="0" w:line="240" w:lineRule="auto"/>
                    <w:jc w:val="center"/>
                    <w:rPr>
                      <w:rFonts w:ascii="Century Gothic" w:eastAsia="Times New Roman" w:hAnsi="Century Gothic" w:cs="Arial"/>
                      <w:b/>
                      <w:bCs/>
                      <w:sz w:val="16"/>
                      <w:szCs w:val="16"/>
                      <w:lang w:eastAsia="es-CO"/>
                    </w:rPr>
                  </w:pPr>
                  <w:r w:rsidRPr="001C75E0">
                    <w:rPr>
                      <w:rFonts w:ascii="Century Gothic" w:eastAsia="Times New Roman" w:hAnsi="Century Gothic" w:cs="Arial"/>
                      <w:b/>
                      <w:bCs/>
                      <w:sz w:val="16"/>
                      <w:szCs w:val="16"/>
                      <w:lang w:eastAsia="es-CO"/>
                    </w:rPr>
                    <w:t> </w:t>
                  </w:r>
                </w:p>
              </w:tc>
              <w:tc>
                <w:tcPr>
                  <w:tcW w:w="8100" w:type="dxa"/>
                  <w:gridSpan w:val="5"/>
                  <w:tcBorders>
                    <w:top w:val="nil"/>
                    <w:left w:val="nil"/>
                    <w:bottom w:val="single" w:sz="8" w:space="0" w:color="auto"/>
                    <w:right w:val="nil"/>
                  </w:tcBorders>
                  <w:shd w:val="clear" w:color="000000" w:fill="FFFFFF"/>
                  <w:vAlign w:val="center"/>
                  <w:hideMark/>
                </w:tcPr>
                <w:p w14:paraId="3485931A" w14:textId="77777777" w:rsidR="00887A54" w:rsidRPr="001C75E0" w:rsidRDefault="00887A54" w:rsidP="00887A54">
                  <w:pPr>
                    <w:spacing w:after="0" w:line="240" w:lineRule="auto"/>
                    <w:jc w:val="right"/>
                    <w:rPr>
                      <w:rFonts w:ascii="Century Gothic" w:eastAsia="Times New Roman" w:hAnsi="Century Gothic" w:cs="Arial"/>
                      <w:b/>
                      <w:bCs/>
                      <w:sz w:val="16"/>
                      <w:szCs w:val="16"/>
                      <w:lang w:eastAsia="es-CO"/>
                    </w:rPr>
                  </w:pPr>
                  <w:r w:rsidRPr="001C75E0">
                    <w:rPr>
                      <w:rFonts w:ascii="Century Gothic" w:eastAsia="Times New Roman" w:hAnsi="Century Gothic" w:cs="Arial"/>
                      <w:b/>
                      <w:bCs/>
                      <w:sz w:val="16"/>
                      <w:szCs w:val="16"/>
                      <w:lang w:eastAsia="es-CO"/>
                    </w:rPr>
                    <w:t>SUB-TOTAL OTROS COSTOS DIRECTOS</w:t>
                  </w:r>
                </w:p>
              </w:tc>
              <w:tc>
                <w:tcPr>
                  <w:tcW w:w="1480" w:type="dxa"/>
                  <w:tcBorders>
                    <w:top w:val="nil"/>
                    <w:left w:val="single" w:sz="4" w:space="0" w:color="auto"/>
                    <w:bottom w:val="single" w:sz="4" w:space="0" w:color="auto"/>
                    <w:right w:val="single" w:sz="8" w:space="0" w:color="auto"/>
                  </w:tcBorders>
                  <w:vAlign w:val="center"/>
                  <w:hideMark/>
                </w:tcPr>
                <w:p w14:paraId="0369155B" w14:textId="04AEC938" w:rsidR="00887A54" w:rsidRPr="001C75E0" w:rsidRDefault="00887A54" w:rsidP="00887A54">
                  <w:pPr>
                    <w:spacing w:after="0" w:line="240" w:lineRule="auto"/>
                    <w:jc w:val="right"/>
                    <w:rPr>
                      <w:rFonts w:ascii="Century Gothic" w:eastAsia="Times New Roman" w:hAnsi="Century Gothic" w:cs="Arial"/>
                      <w:b/>
                      <w:bCs/>
                      <w:sz w:val="16"/>
                      <w:szCs w:val="16"/>
                      <w:lang w:eastAsia="es-CO"/>
                    </w:rPr>
                  </w:pPr>
                  <w:r w:rsidRPr="001C75E0">
                    <w:rPr>
                      <w:rFonts w:ascii="Century Gothic" w:eastAsia="Times New Roman" w:hAnsi="Century Gothic" w:cs="Arial"/>
                      <w:b/>
                      <w:bCs/>
                      <w:sz w:val="16"/>
                      <w:szCs w:val="16"/>
                      <w:lang w:eastAsia="es-CO"/>
                    </w:rPr>
                    <w:t xml:space="preserve"> $ 116.400.000,00 </w:t>
                  </w:r>
                </w:p>
              </w:tc>
            </w:tr>
            <w:tr w:rsidR="00887A54" w:rsidRPr="001C75E0" w14:paraId="2CAB0725" w14:textId="77777777" w:rsidTr="006B530D">
              <w:trPr>
                <w:trHeight w:val="270"/>
                <w:jc w:val="center"/>
              </w:trPr>
              <w:tc>
                <w:tcPr>
                  <w:tcW w:w="580" w:type="dxa"/>
                  <w:tcBorders>
                    <w:top w:val="nil"/>
                    <w:left w:val="single" w:sz="8" w:space="0" w:color="auto"/>
                    <w:bottom w:val="single" w:sz="8" w:space="0" w:color="auto"/>
                    <w:right w:val="single" w:sz="4" w:space="0" w:color="auto"/>
                  </w:tcBorders>
                  <w:shd w:val="clear" w:color="000000" w:fill="FFFFFF"/>
                  <w:vAlign w:val="center"/>
                  <w:hideMark/>
                </w:tcPr>
                <w:p w14:paraId="47F505E6" w14:textId="77777777" w:rsidR="00887A54" w:rsidRPr="001C75E0" w:rsidRDefault="00887A54" w:rsidP="00887A54">
                  <w:pPr>
                    <w:spacing w:after="0" w:line="240" w:lineRule="auto"/>
                    <w:rPr>
                      <w:rFonts w:ascii="Century Gothic" w:eastAsia="Times New Roman" w:hAnsi="Century Gothic" w:cs="Arial"/>
                      <w:b/>
                      <w:bCs/>
                      <w:sz w:val="16"/>
                      <w:szCs w:val="16"/>
                      <w:lang w:eastAsia="es-CO"/>
                    </w:rPr>
                  </w:pPr>
                  <w:r w:rsidRPr="001C75E0">
                    <w:rPr>
                      <w:rFonts w:ascii="Century Gothic" w:eastAsia="Times New Roman" w:hAnsi="Century Gothic" w:cs="Arial"/>
                      <w:b/>
                      <w:bCs/>
                      <w:sz w:val="16"/>
                      <w:szCs w:val="16"/>
                      <w:lang w:eastAsia="es-CO"/>
                    </w:rPr>
                    <w:t>2</w:t>
                  </w:r>
                </w:p>
              </w:tc>
              <w:tc>
                <w:tcPr>
                  <w:tcW w:w="5840" w:type="dxa"/>
                  <w:gridSpan w:val="3"/>
                  <w:tcBorders>
                    <w:top w:val="single" w:sz="8" w:space="0" w:color="auto"/>
                    <w:left w:val="nil"/>
                    <w:bottom w:val="single" w:sz="8" w:space="0" w:color="auto"/>
                    <w:right w:val="single" w:sz="4" w:space="0" w:color="000000"/>
                  </w:tcBorders>
                  <w:shd w:val="clear" w:color="000000" w:fill="FFFFFF"/>
                  <w:vAlign w:val="center"/>
                  <w:hideMark/>
                </w:tcPr>
                <w:p w14:paraId="1DF03547" w14:textId="77777777" w:rsidR="00887A54" w:rsidRPr="001C75E0" w:rsidRDefault="00887A54" w:rsidP="00887A54">
                  <w:pPr>
                    <w:spacing w:after="0" w:line="240" w:lineRule="auto"/>
                    <w:rPr>
                      <w:rFonts w:ascii="Century Gothic" w:eastAsia="Times New Roman" w:hAnsi="Century Gothic" w:cs="Arial"/>
                      <w:b/>
                      <w:bCs/>
                      <w:sz w:val="16"/>
                      <w:szCs w:val="16"/>
                      <w:lang w:eastAsia="es-CO"/>
                    </w:rPr>
                  </w:pPr>
                  <w:r w:rsidRPr="001C75E0">
                    <w:rPr>
                      <w:rFonts w:ascii="Century Gothic" w:eastAsia="Times New Roman" w:hAnsi="Century Gothic" w:cs="Arial"/>
                      <w:b/>
                      <w:bCs/>
                      <w:sz w:val="16"/>
                      <w:szCs w:val="16"/>
                      <w:lang w:eastAsia="es-CO"/>
                    </w:rPr>
                    <w:t>OTROS GASTOS ASOCIADOS A LA IMPLEMENTACION  PGIRS</w:t>
                  </w:r>
                </w:p>
              </w:tc>
              <w:tc>
                <w:tcPr>
                  <w:tcW w:w="1380" w:type="dxa"/>
                  <w:tcBorders>
                    <w:top w:val="nil"/>
                    <w:left w:val="nil"/>
                    <w:bottom w:val="single" w:sz="8" w:space="0" w:color="auto"/>
                    <w:right w:val="single" w:sz="4" w:space="0" w:color="auto"/>
                  </w:tcBorders>
                  <w:shd w:val="clear" w:color="000000" w:fill="FFFFFF"/>
                  <w:vAlign w:val="center"/>
                  <w:hideMark/>
                </w:tcPr>
                <w:p w14:paraId="2338ADC6" w14:textId="77777777" w:rsidR="00887A54" w:rsidRPr="001C75E0" w:rsidRDefault="00887A54" w:rsidP="00887A54">
                  <w:pPr>
                    <w:spacing w:after="0" w:line="240" w:lineRule="auto"/>
                    <w:jc w:val="center"/>
                    <w:rPr>
                      <w:rFonts w:ascii="Century Gothic" w:eastAsia="Times New Roman" w:hAnsi="Century Gothic" w:cs="Arial"/>
                      <w:b/>
                      <w:bCs/>
                      <w:sz w:val="16"/>
                      <w:szCs w:val="16"/>
                      <w:lang w:eastAsia="es-CO"/>
                    </w:rPr>
                  </w:pPr>
                  <w:r w:rsidRPr="001C75E0">
                    <w:rPr>
                      <w:rFonts w:ascii="Century Gothic" w:eastAsia="Times New Roman" w:hAnsi="Century Gothic" w:cs="Arial"/>
                      <w:b/>
                      <w:bCs/>
                      <w:sz w:val="16"/>
                      <w:szCs w:val="16"/>
                      <w:lang w:eastAsia="es-CO"/>
                    </w:rPr>
                    <w:t> </w:t>
                  </w:r>
                </w:p>
              </w:tc>
              <w:tc>
                <w:tcPr>
                  <w:tcW w:w="880" w:type="dxa"/>
                  <w:tcBorders>
                    <w:top w:val="nil"/>
                    <w:left w:val="nil"/>
                    <w:bottom w:val="single" w:sz="8" w:space="0" w:color="auto"/>
                    <w:right w:val="single" w:sz="4" w:space="0" w:color="auto"/>
                  </w:tcBorders>
                  <w:shd w:val="clear" w:color="000000" w:fill="FFFFFF"/>
                  <w:vAlign w:val="center"/>
                  <w:hideMark/>
                </w:tcPr>
                <w:p w14:paraId="506F5B9F" w14:textId="77777777" w:rsidR="00887A54" w:rsidRPr="001C75E0" w:rsidRDefault="00887A54" w:rsidP="00887A54">
                  <w:pPr>
                    <w:spacing w:after="0" w:line="240" w:lineRule="auto"/>
                    <w:jc w:val="right"/>
                    <w:rPr>
                      <w:rFonts w:ascii="Century Gothic" w:eastAsia="Times New Roman" w:hAnsi="Century Gothic" w:cs="Calibri"/>
                      <w:b/>
                      <w:bCs/>
                      <w:color w:val="000000"/>
                      <w:sz w:val="16"/>
                      <w:szCs w:val="16"/>
                      <w:lang w:eastAsia="es-CO"/>
                    </w:rPr>
                  </w:pPr>
                  <w:r w:rsidRPr="001C75E0">
                    <w:rPr>
                      <w:rFonts w:ascii="Century Gothic" w:eastAsia="Times New Roman" w:hAnsi="Century Gothic" w:cs="Calibri"/>
                      <w:b/>
                      <w:bCs/>
                      <w:color w:val="000000"/>
                      <w:sz w:val="16"/>
                      <w:szCs w:val="16"/>
                      <w:lang w:eastAsia="es-CO"/>
                    </w:rPr>
                    <w:t> </w:t>
                  </w:r>
                </w:p>
              </w:tc>
              <w:tc>
                <w:tcPr>
                  <w:tcW w:w="1480" w:type="dxa"/>
                  <w:tcBorders>
                    <w:top w:val="single" w:sz="8" w:space="0" w:color="auto"/>
                    <w:left w:val="nil"/>
                    <w:bottom w:val="single" w:sz="8" w:space="0" w:color="auto"/>
                    <w:right w:val="nil"/>
                  </w:tcBorders>
                  <w:shd w:val="clear" w:color="000000" w:fill="FFFFFF"/>
                  <w:vAlign w:val="center"/>
                  <w:hideMark/>
                </w:tcPr>
                <w:p w14:paraId="5B1AC2AB" w14:textId="77777777" w:rsidR="00887A54" w:rsidRPr="001C75E0" w:rsidRDefault="00887A54" w:rsidP="00887A54">
                  <w:pPr>
                    <w:spacing w:after="0" w:line="240" w:lineRule="auto"/>
                    <w:jc w:val="right"/>
                    <w:rPr>
                      <w:rFonts w:ascii="Century Gothic" w:eastAsia="Times New Roman" w:hAnsi="Century Gothic" w:cs="Calibri"/>
                      <w:b/>
                      <w:bCs/>
                      <w:color w:val="000000"/>
                      <w:sz w:val="16"/>
                      <w:szCs w:val="16"/>
                      <w:lang w:eastAsia="es-CO"/>
                    </w:rPr>
                  </w:pPr>
                  <w:r w:rsidRPr="001C75E0">
                    <w:rPr>
                      <w:rFonts w:ascii="Century Gothic" w:eastAsia="Times New Roman" w:hAnsi="Century Gothic" w:cs="Calibri"/>
                      <w:b/>
                      <w:bCs/>
                      <w:color w:val="000000"/>
                      <w:sz w:val="16"/>
                      <w:szCs w:val="16"/>
                      <w:lang w:eastAsia="es-CO"/>
                    </w:rPr>
                    <w:t> </w:t>
                  </w:r>
                </w:p>
              </w:tc>
            </w:tr>
            <w:tr w:rsidR="00887A54" w:rsidRPr="001C75E0" w14:paraId="3AD46E40" w14:textId="77777777" w:rsidTr="006B530D">
              <w:trPr>
                <w:trHeight w:val="255"/>
                <w:jc w:val="center"/>
              </w:trPr>
              <w:tc>
                <w:tcPr>
                  <w:tcW w:w="580" w:type="dxa"/>
                  <w:tcBorders>
                    <w:top w:val="nil"/>
                    <w:left w:val="single" w:sz="8" w:space="0" w:color="auto"/>
                    <w:bottom w:val="single" w:sz="4" w:space="0" w:color="auto"/>
                    <w:right w:val="single" w:sz="4" w:space="0" w:color="auto"/>
                  </w:tcBorders>
                  <w:shd w:val="clear" w:color="000000" w:fill="FFFFFF"/>
                  <w:vAlign w:val="center"/>
                  <w:hideMark/>
                </w:tcPr>
                <w:p w14:paraId="383DD4EF" w14:textId="77777777" w:rsidR="00887A54" w:rsidRPr="001C75E0" w:rsidRDefault="00887A54" w:rsidP="00887A54">
                  <w:pPr>
                    <w:spacing w:after="0" w:line="240" w:lineRule="auto"/>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2.1</w:t>
                  </w:r>
                </w:p>
              </w:tc>
              <w:tc>
                <w:tcPr>
                  <w:tcW w:w="3360" w:type="dxa"/>
                  <w:tcBorders>
                    <w:top w:val="nil"/>
                    <w:left w:val="nil"/>
                    <w:bottom w:val="single" w:sz="4" w:space="0" w:color="auto"/>
                    <w:right w:val="single" w:sz="4" w:space="0" w:color="auto"/>
                  </w:tcBorders>
                  <w:shd w:val="clear" w:color="000000" w:fill="FFFFFF"/>
                  <w:vAlign w:val="center"/>
                  <w:hideMark/>
                </w:tcPr>
                <w:p w14:paraId="371E9B08" w14:textId="77777777" w:rsidR="00887A54" w:rsidRPr="001C75E0" w:rsidRDefault="00887A54" w:rsidP="00887A54">
                  <w:pPr>
                    <w:spacing w:after="0" w:line="240" w:lineRule="auto"/>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Capacitación y Sensibilización</w:t>
                  </w:r>
                </w:p>
              </w:tc>
              <w:tc>
                <w:tcPr>
                  <w:tcW w:w="1120" w:type="dxa"/>
                  <w:tcBorders>
                    <w:top w:val="nil"/>
                    <w:left w:val="nil"/>
                    <w:bottom w:val="single" w:sz="4" w:space="0" w:color="auto"/>
                    <w:right w:val="single" w:sz="4" w:space="0" w:color="auto"/>
                  </w:tcBorders>
                  <w:shd w:val="clear" w:color="000000" w:fill="FFFFFF"/>
                  <w:vAlign w:val="center"/>
                  <w:hideMark/>
                </w:tcPr>
                <w:p w14:paraId="2C2E6351" w14:textId="77777777" w:rsidR="00887A54" w:rsidRPr="001C75E0" w:rsidRDefault="00887A54" w:rsidP="00887A54">
                  <w:pPr>
                    <w:spacing w:after="0" w:line="240" w:lineRule="auto"/>
                    <w:jc w:val="center"/>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glb</w:t>
                  </w:r>
                </w:p>
              </w:tc>
              <w:tc>
                <w:tcPr>
                  <w:tcW w:w="1360" w:type="dxa"/>
                  <w:tcBorders>
                    <w:top w:val="nil"/>
                    <w:left w:val="nil"/>
                    <w:bottom w:val="single" w:sz="4" w:space="0" w:color="auto"/>
                    <w:right w:val="single" w:sz="4" w:space="0" w:color="auto"/>
                  </w:tcBorders>
                  <w:shd w:val="clear" w:color="000000" w:fill="FFFFFF"/>
                  <w:vAlign w:val="center"/>
                  <w:hideMark/>
                </w:tcPr>
                <w:p w14:paraId="0AA4D300" w14:textId="77777777" w:rsidR="00887A54" w:rsidRPr="001C75E0" w:rsidRDefault="00887A54" w:rsidP="00887A54">
                  <w:pPr>
                    <w:spacing w:after="0" w:line="240" w:lineRule="auto"/>
                    <w:jc w:val="center"/>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1</w:t>
                  </w:r>
                </w:p>
              </w:tc>
              <w:tc>
                <w:tcPr>
                  <w:tcW w:w="1380" w:type="dxa"/>
                  <w:tcBorders>
                    <w:top w:val="nil"/>
                    <w:left w:val="nil"/>
                    <w:bottom w:val="single" w:sz="4" w:space="0" w:color="auto"/>
                    <w:right w:val="single" w:sz="4" w:space="0" w:color="auto"/>
                  </w:tcBorders>
                  <w:shd w:val="clear" w:color="000000" w:fill="FFFFFF"/>
                  <w:vAlign w:val="center"/>
                  <w:hideMark/>
                </w:tcPr>
                <w:p w14:paraId="703F5FCB"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xml:space="preserve"> $         2.750.000 </w:t>
                  </w:r>
                </w:p>
              </w:tc>
              <w:tc>
                <w:tcPr>
                  <w:tcW w:w="880" w:type="dxa"/>
                  <w:tcBorders>
                    <w:top w:val="nil"/>
                    <w:left w:val="nil"/>
                    <w:bottom w:val="single" w:sz="4" w:space="0" w:color="auto"/>
                    <w:right w:val="single" w:sz="4" w:space="0" w:color="auto"/>
                  </w:tcBorders>
                  <w:shd w:val="clear" w:color="000000" w:fill="FFFFFF"/>
                  <w:vAlign w:val="center"/>
                  <w:hideMark/>
                </w:tcPr>
                <w:p w14:paraId="4A4AE2CF"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xml:space="preserve">               2 </w:t>
                  </w:r>
                </w:p>
              </w:tc>
              <w:tc>
                <w:tcPr>
                  <w:tcW w:w="1480" w:type="dxa"/>
                  <w:tcBorders>
                    <w:top w:val="nil"/>
                    <w:left w:val="nil"/>
                    <w:bottom w:val="single" w:sz="4" w:space="0" w:color="auto"/>
                    <w:right w:val="single" w:sz="8" w:space="0" w:color="auto"/>
                  </w:tcBorders>
                  <w:shd w:val="clear" w:color="000000" w:fill="FFFFFF"/>
                  <w:vAlign w:val="center"/>
                  <w:hideMark/>
                </w:tcPr>
                <w:p w14:paraId="35EC06FA"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5.500.000</w:t>
                  </w:r>
                </w:p>
              </w:tc>
            </w:tr>
            <w:tr w:rsidR="00887A54" w:rsidRPr="001C75E0" w14:paraId="454D4F4E" w14:textId="77777777" w:rsidTr="006B530D">
              <w:trPr>
                <w:trHeight w:val="450"/>
                <w:jc w:val="center"/>
              </w:trPr>
              <w:tc>
                <w:tcPr>
                  <w:tcW w:w="580" w:type="dxa"/>
                  <w:tcBorders>
                    <w:top w:val="nil"/>
                    <w:left w:val="single" w:sz="8" w:space="0" w:color="auto"/>
                    <w:bottom w:val="single" w:sz="4" w:space="0" w:color="auto"/>
                    <w:right w:val="single" w:sz="4" w:space="0" w:color="auto"/>
                  </w:tcBorders>
                  <w:shd w:val="clear" w:color="000000" w:fill="FFFFFF"/>
                  <w:vAlign w:val="center"/>
                  <w:hideMark/>
                </w:tcPr>
                <w:p w14:paraId="02966765" w14:textId="77777777" w:rsidR="00887A54" w:rsidRPr="001C75E0" w:rsidRDefault="00887A54" w:rsidP="00887A54">
                  <w:pPr>
                    <w:spacing w:after="0" w:line="240" w:lineRule="auto"/>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2.2</w:t>
                  </w:r>
                </w:p>
              </w:tc>
              <w:tc>
                <w:tcPr>
                  <w:tcW w:w="3360" w:type="dxa"/>
                  <w:tcBorders>
                    <w:top w:val="nil"/>
                    <w:left w:val="nil"/>
                    <w:bottom w:val="single" w:sz="4" w:space="0" w:color="auto"/>
                    <w:right w:val="single" w:sz="4" w:space="0" w:color="auto"/>
                  </w:tcBorders>
                  <w:shd w:val="clear" w:color="000000" w:fill="FFFFFF"/>
                  <w:vAlign w:val="center"/>
                  <w:hideMark/>
                </w:tcPr>
                <w:p w14:paraId="5F092E82" w14:textId="77777777" w:rsidR="00887A54" w:rsidRPr="001C75E0" w:rsidRDefault="00887A54" w:rsidP="00887A54">
                  <w:pPr>
                    <w:spacing w:after="0" w:line="240" w:lineRule="auto"/>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Recoleccion Transporte y Disposición Final de Residuos Solidos</w:t>
                  </w:r>
                </w:p>
              </w:tc>
              <w:tc>
                <w:tcPr>
                  <w:tcW w:w="1120" w:type="dxa"/>
                  <w:tcBorders>
                    <w:top w:val="nil"/>
                    <w:left w:val="nil"/>
                    <w:bottom w:val="single" w:sz="4" w:space="0" w:color="auto"/>
                    <w:right w:val="single" w:sz="4" w:space="0" w:color="auto"/>
                  </w:tcBorders>
                  <w:shd w:val="clear" w:color="000000" w:fill="FFFFFF"/>
                  <w:vAlign w:val="center"/>
                  <w:hideMark/>
                </w:tcPr>
                <w:p w14:paraId="7E4A207E" w14:textId="77777777" w:rsidR="00887A54" w:rsidRPr="001C75E0" w:rsidRDefault="00887A54" w:rsidP="00887A54">
                  <w:pPr>
                    <w:spacing w:after="0" w:line="240" w:lineRule="auto"/>
                    <w:jc w:val="center"/>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glb</w:t>
                  </w:r>
                </w:p>
              </w:tc>
              <w:tc>
                <w:tcPr>
                  <w:tcW w:w="1360" w:type="dxa"/>
                  <w:tcBorders>
                    <w:top w:val="nil"/>
                    <w:left w:val="nil"/>
                    <w:bottom w:val="single" w:sz="4" w:space="0" w:color="auto"/>
                    <w:right w:val="single" w:sz="4" w:space="0" w:color="auto"/>
                  </w:tcBorders>
                  <w:shd w:val="clear" w:color="000000" w:fill="FFFFFF"/>
                  <w:vAlign w:val="center"/>
                  <w:hideMark/>
                </w:tcPr>
                <w:p w14:paraId="7CCD8EDC" w14:textId="77777777" w:rsidR="00887A54" w:rsidRPr="001C75E0" w:rsidRDefault="00887A54" w:rsidP="00887A54">
                  <w:pPr>
                    <w:spacing w:after="0" w:line="240" w:lineRule="auto"/>
                    <w:jc w:val="center"/>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1</w:t>
                  </w:r>
                </w:p>
              </w:tc>
              <w:tc>
                <w:tcPr>
                  <w:tcW w:w="1380" w:type="dxa"/>
                  <w:tcBorders>
                    <w:top w:val="nil"/>
                    <w:left w:val="nil"/>
                    <w:bottom w:val="single" w:sz="4" w:space="0" w:color="auto"/>
                    <w:right w:val="single" w:sz="4" w:space="0" w:color="auto"/>
                  </w:tcBorders>
                  <w:shd w:val="clear" w:color="000000" w:fill="FFFFFF"/>
                  <w:vAlign w:val="center"/>
                  <w:hideMark/>
                </w:tcPr>
                <w:p w14:paraId="74EE8F52"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xml:space="preserve"> $         2.200.000 </w:t>
                  </w:r>
                </w:p>
              </w:tc>
              <w:tc>
                <w:tcPr>
                  <w:tcW w:w="880" w:type="dxa"/>
                  <w:tcBorders>
                    <w:top w:val="nil"/>
                    <w:left w:val="nil"/>
                    <w:bottom w:val="single" w:sz="4" w:space="0" w:color="auto"/>
                    <w:right w:val="single" w:sz="4" w:space="0" w:color="auto"/>
                  </w:tcBorders>
                  <w:shd w:val="clear" w:color="000000" w:fill="FFFFFF"/>
                  <w:vAlign w:val="center"/>
                  <w:hideMark/>
                </w:tcPr>
                <w:p w14:paraId="7EFD314D"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xml:space="preserve">               6 </w:t>
                  </w:r>
                </w:p>
              </w:tc>
              <w:tc>
                <w:tcPr>
                  <w:tcW w:w="1480" w:type="dxa"/>
                  <w:tcBorders>
                    <w:top w:val="nil"/>
                    <w:left w:val="nil"/>
                    <w:bottom w:val="single" w:sz="4" w:space="0" w:color="auto"/>
                    <w:right w:val="single" w:sz="8" w:space="0" w:color="auto"/>
                  </w:tcBorders>
                  <w:shd w:val="clear" w:color="000000" w:fill="FFFFFF"/>
                  <w:vAlign w:val="center"/>
                  <w:hideMark/>
                </w:tcPr>
                <w:p w14:paraId="52594232"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13.200.000</w:t>
                  </w:r>
                </w:p>
              </w:tc>
            </w:tr>
            <w:tr w:rsidR="00887A54" w:rsidRPr="001C75E0" w14:paraId="7524DE54" w14:textId="77777777" w:rsidTr="006B530D">
              <w:trPr>
                <w:trHeight w:val="450"/>
                <w:jc w:val="center"/>
              </w:trPr>
              <w:tc>
                <w:tcPr>
                  <w:tcW w:w="580" w:type="dxa"/>
                  <w:tcBorders>
                    <w:top w:val="nil"/>
                    <w:left w:val="single" w:sz="8" w:space="0" w:color="auto"/>
                    <w:bottom w:val="single" w:sz="4" w:space="0" w:color="auto"/>
                    <w:right w:val="single" w:sz="4" w:space="0" w:color="auto"/>
                  </w:tcBorders>
                  <w:shd w:val="clear" w:color="000000" w:fill="FFFFFF"/>
                  <w:vAlign w:val="center"/>
                  <w:hideMark/>
                </w:tcPr>
                <w:p w14:paraId="41E846B1" w14:textId="77777777" w:rsidR="00887A54" w:rsidRPr="001C75E0" w:rsidRDefault="00887A54" w:rsidP="00887A54">
                  <w:pPr>
                    <w:spacing w:after="0" w:line="240" w:lineRule="auto"/>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2.3</w:t>
                  </w:r>
                </w:p>
              </w:tc>
              <w:tc>
                <w:tcPr>
                  <w:tcW w:w="3360" w:type="dxa"/>
                  <w:tcBorders>
                    <w:top w:val="nil"/>
                    <w:left w:val="nil"/>
                    <w:bottom w:val="nil"/>
                    <w:right w:val="single" w:sz="4" w:space="0" w:color="auto"/>
                  </w:tcBorders>
                  <w:shd w:val="clear" w:color="000000" w:fill="FFFFFF"/>
                  <w:vAlign w:val="center"/>
                  <w:hideMark/>
                </w:tcPr>
                <w:p w14:paraId="06ECC899" w14:textId="77777777" w:rsidR="00887A54" w:rsidRPr="001C75E0" w:rsidRDefault="00887A54" w:rsidP="00887A54">
                  <w:pPr>
                    <w:spacing w:after="0" w:line="240" w:lineRule="auto"/>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Apoyo y fortalecimiento a los recicladores de oficio</w:t>
                  </w:r>
                </w:p>
              </w:tc>
              <w:tc>
                <w:tcPr>
                  <w:tcW w:w="1120" w:type="dxa"/>
                  <w:tcBorders>
                    <w:top w:val="nil"/>
                    <w:left w:val="nil"/>
                    <w:bottom w:val="single" w:sz="4" w:space="0" w:color="auto"/>
                    <w:right w:val="single" w:sz="4" w:space="0" w:color="auto"/>
                  </w:tcBorders>
                  <w:shd w:val="clear" w:color="000000" w:fill="FFFFFF"/>
                  <w:vAlign w:val="center"/>
                  <w:hideMark/>
                </w:tcPr>
                <w:p w14:paraId="44D85652" w14:textId="77777777" w:rsidR="00887A54" w:rsidRPr="001C75E0" w:rsidRDefault="00887A54" w:rsidP="00887A54">
                  <w:pPr>
                    <w:spacing w:after="0" w:line="240" w:lineRule="auto"/>
                    <w:jc w:val="center"/>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glb</w:t>
                  </w:r>
                </w:p>
              </w:tc>
              <w:tc>
                <w:tcPr>
                  <w:tcW w:w="1360" w:type="dxa"/>
                  <w:tcBorders>
                    <w:top w:val="nil"/>
                    <w:left w:val="nil"/>
                    <w:bottom w:val="nil"/>
                    <w:right w:val="single" w:sz="4" w:space="0" w:color="auto"/>
                  </w:tcBorders>
                  <w:shd w:val="clear" w:color="000000" w:fill="FFFFFF"/>
                  <w:vAlign w:val="center"/>
                  <w:hideMark/>
                </w:tcPr>
                <w:p w14:paraId="3A745F3B" w14:textId="77777777" w:rsidR="00887A54" w:rsidRPr="001C75E0" w:rsidRDefault="00887A54" w:rsidP="00887A54">
                  <w:pPr>
                    <w:spacing w:after="0" w:line="240" w:lineRule="auto"/>
                    <w:jc w:val="center"/>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1</w:t>
                  </w:r>
                </w:p>
              </w:tc>
              <w:tc>
                <w:tcPr>
                  <w:tcW w:w="1380" w:type="dxa"/>
                  <w:tcBorders>
                    <w:top w:val="nil"/>
                    <w:left w:val="nil"/>
                    <w:bottom w:val="nil"/>
                    <w:right w:val="single" w:sz="4" w:space="0" w:color="auto"/>
                  </w:tcBorders>
                  <w:shd w:val="clear" w:color="000000" w:fill="FFFFFF"/>
                  <w:vAlign w:val="center"/>
                  <w:hideMark/>
                </w:tcPr>
                <w:p w14:paraId="1D76334D"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xml:space="preserve"> $         1.500.000 </w:t>
                  </w:r>
                </w:p>
              </w:tc>
              <w:tc>
                <w:tcPr>
                  <w:tcW w:w="880" w:type="dxa"/>
                  <w:tcBorders>
                    <w:top w:val="nil"/>
                    <w:left w:val="nil"/>
                    <w:bottom w:val="single" w:sz="4" w:space="0" w:color="auto"/>
                    <w:right w:val="single" w:sz="4" w:space="0" w:color="auto"/>
                  </w:tcBorders>
                  <w:shd w:val="clear" w:color="000000" w:fill="FFFFFF"/>
                  <w:vAlign w:val="center"/>
                  <w:hideMark/>
                </w:tcPr>
                <w:p w14:paraId="5A9AD4C8"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xml:space="preserve">               1 </w:t>
                  </w:r>
                </w:p>
              </w:tc>
              <w:tc>
                <w:tcPr>
                  <w:tcW w:w="1480" w:type="dxa"/>
                  <w:tcBorders>
                    <w:top w:val="nil"/>
                    <w:left w:val="nil"/>
                    <w:bottom w:val="single" w:sz="4" w:space="0" w:color="auto"/>
                    <w:right w:val="single" w:sz="8" w:space="0" w:color="auto"/>
                  </w:tcBorders>
                  <w:shd w:val="clear" w:color="000000" w:fill="FFFFFF"/>
                  <w:vAlign w:val="center"/>
                  <w:hideMark/>
                </w:tcPr>
                <w:p w14:paraId="00E1E543"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1.500.000</w:t>
                  </w:r>
                </w:p>
              </w:tc>
            </w:tr>
            <w:tr w:rsidR="00887A54" w:rsidRPr="001C75E0" w14:paraId="34146A48" w14:textId="77777777" w:rsidTr="006B530D">
              <w:trPr>
                <w:trHeight w:val="270"/>
                <w:jc w:val="center"/>
              </w:trPr>
              <w:tc>
                <w:tcPr>
                  <w:tcW w:w="580" w:type="dxa"/>
                  <w:tcBorders>
                    <w:top w:val="nil"/>
                    <w:left w:val="single" w:sz="8" w:space="0" w:color="auto"/>
                    <w:bottom w:val="single" w:sz="8" w:space="0" w:color="auto"/>
                    <w:right w:val="single" w:sz="4" w:space="0" w:color="auto"/>
                  </w:tcBorders>
                  <w:shd w:val="clear" w:color="000000" w:fill="FFFFFF"/>
                  <w:vAlign w:val="center"/>
                  <w:hideMark/>
                </w:tcPr>
                <w:p w14:paraId="2272360D" w14:textId="77777777" w:rsidR="00887A54" w:rsidRPr="001C75E0" w:rsidRDefault="00887A54" w:rsidP="00887A54">
                  <w:pPr>
                    <w:spacing w:after="0" w:line="240" w:lineRule="auto"/>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2.4</w:t>
                  </w:r>
                </w:p>
              </w:tc>
              <w:tc>
                <w:tcPr>
                  <w:tcW w:w="3360" w:type="dxa"/>
                  <w:tcBorders>
                    <w:top w:val="single" w:sz="4" w:space="0" w:color="auto"/>
                    <w:left w:val="nil"/>
                    <w:bottom w:val="single" w:sz="8" w:space="0" w:color="auto"/>
                    <w:right w:val="single" w:sz="4" w:space="0" w:color="auto"/>
                  </w:tcBorders>
                  <w:shd w:val="clear" w:color="000000" w:fill="FFFFFF"/>
                  <w:vAlign w:val="center"/>
                  <w:hideMark/>
                </w:tcPr>
                <w:p w14:paraId="12906791" w14:textId="77777777" w:rsidR="00887A54" w:rsidRPr="001C75E0" w:rsidRDefault="00887A54" w:rsidP="00887A54">
                  <w:pPr>
                    <w:spacing w:after="0" w:line="240" w:lineRule="auto"/>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Dotación y herramientas</w:t>
                  </w:r>
                </w:p>
              </w:tc>
              <w:tc>
                <w:tcPr>
                  <w:tcW w:w="1120" w:type="dxa"/>
                  <w:tcBorders>
                    <w:top w:val="nil"/>
                    <w:left w:val="nil"/>
                    <w:bottom w:val="single" w:sz="8" w:space="0" w:color="auto"/>
                    <w:right w:val="single" w:sz="4" w:space="0" w:color="auto"/>
                  </w:tcBorders>
                  <w:shd w:val="clear" w:color="000000" w:fill="FFFFFF"/>
                  <w:vAlign w:val="center"/>
                  <w:hideMark/>
                </w:tcPr>
                <w:p w14:paraId="48E1ED28" w14:textId="77777777" w:rsidR="00887A54" w:rsidRPr="001C75E0" w:rsidRDefault="00887A54" w:rsidP="00887A54">
                  <w:pPr>
                    <w:spacing w:after="0" w:line="240" w:lineRule="auto"/>
                    <w:jc w:val="center"/>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glb</w:t>
                  </w:r>
                </w:p>
              </w:tc>
              <w:tc>
                <w:tcPr>
                  <w:tcW w:w="1360" w:type="dxa"/>
                  <w:tcBorders>
                    <w:top w:val="single" w:sz="4" w:space="0" w:color="auto"/>
                    <w:left w:val="nil"/>
                    <w:bottom w:val="single" w:sz="8" w:space="0" w:color="auto"/>
                    <w:right w:val="single" w:sz="4" w:space="0" w:color="auto"/>
                  </w:tcBorders>
                  <w:shd w:val="clear" w:color="000000" w:fill="FFFFFF"/>
                  <w:vAlign w:val="center"/>
                  <w:hideMark/>
                </w:tcPr>
                <w:p w14:paraId="1E53FC50" w14:textId="77777777" w:rsidR="00887A54" w:rsidRPr="001C75E0" w:rsidRDefault="00887A54" w:rsidP="00887A54">
                  <w:pPr>
                    <w:spacing w:after="0" w:line="240" w:lineRule="auto"/>
                    <w:jc w:val="center"/>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1</w:t>
                  </w:r>
                </w:p>
              </w:tc>
              <w:tc>
                <w:tcPr>
                  <w:tcW w:w="1380" w:type="dxa"/>
                  <w:tcBorders>
                    <w:top w:val="single" w:sz="4" w:space="0" w:color="auto"/>
                    <w:left w:val="nil"/>
                    <w:bottom w:val="single" w:sz="8" w:space="0" w:color="auto"/>
                    <w:right w:val="single" w:sz="4" w:space="0" w:color="auto"/>
                  </w:tcBorders>
                  <w:shd w:val="clear" w:color="000000" w:fill="FFFFFF"/>
                  <w:vAlign w:val="center"/>
                  <w:hideMark/>
                </w:tcPr>
                <w:p w14:paraId="1703484E"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xml:space="preserve"> $         9.275.000 </w:t>
                  </w:r>
                </w:p>
              </w:tc>
              <w:tc>
                <w:tcPr>
                  <w:tcW w:w="880" w:type="dxa"/>
                  <w:tcBorders>
                    <w:top w:val="nil"/>
                    <w:left w:val="nil"/>
                    <w:bottom w:val="single" w:sz="8" w:space="0" w:color="auto"/>
                    <w:right w:val="single" w:sz="4" w:space="0" w:color="auto"/>
                  </w:tcBorders>
                  <w:shd w:val="clear" w:color="000000" w:fill="FFFFFF"/>
                  <w:vAlign w:val="center"/>
                  <w:hideMark/>
                </w:tcPr>
                <w:p w14:paraId="73F9977F"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xml:space="preserve">               1 </w:t>
                  </w:r>
                </w:p>
              </w:tc>
              <w:tc>
                <w:tcPr>
                  <w:tcW w:w="1480" w:type="dxa"/>
                  <w:tcBorders>
                    <w:top w:val="nil"/>
                    <w:left w:val="nil"/>
                    <w:bottom w:val="single" w:sz="8" w:space="0" w:color="auto"/>
                    <w:right w:val="single" w:sz="8" w:space="0" w:color="auto"/>
                  </w:tcBorders>
                  <w:shd w:val="clear" w:color="000000" w:fill="FFFFFF"/>
                  <w:vAlign w:val="center"/>
                  <w:hideMark/>
                </w:tcPr>
                <w:p w14:paraId="4935E80F" w14:textId="77777777" w:rsidR="00887A54" w:rsidRPr="001C75E0" w:rsidRDefault="00887A54" w:rsidP="00887A54">
                  <w:pPr>
                    <w:spacing w:after="0" w:line="240" w:lineRule="auto"/>
                    <w:jc w:val="right"/>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9.275.000</w:t>
                  </w:r>
                </w:p>
              </w:tc>
            </w:tr>
            <w:tr w:rsidR="00887A54" w:rsidRPr="001C75E0" w14:paraId="31C17664" w14:textId="77777777" w:rsidTr="006B530D">
              <w:trPr>
                <w:trHeight w:val="270"/>
                <w:jc w:val="center"/>
              </w:trPr>
              <w:tc>
                <w:tcPr>
                  <w:tcW w:w="580" w:type="dxa"/>
                  <w:tcBorders>
                    <w:top w:val="nil"/>
                    <w:left w:val="single" w:sz="8" w:space="0" w:color="auto"/>
                    <w:bottom w:val="single" w:sz="8" w:space="0" w:color="auto"/>
                    <w:right w:val="single" w:sz="4" w:space="0" w:color="auto"/>
                  </w:tcBorders>
                  <w:shd w:val="clear" w:color="000000" w:fill="FFFFFF"/>
                  <w:vAlign w:val="center"/>
                  <w:hideMark/>
                </w:tcPr>
                <w:p w14:paraId="0E3E160A" w14:textId="77777777" w:rsidR="00887A54" w:rsidRPr="001C75E0" w:rsidRDefault="00887A54" w:rsidP="00887A54">
                  <w:pPr>
                    <w:spacing w:after="0" w:line="240" w:lineRule="auto"/>
                    <w:jc w:val="center"/>
                    <w:rPr>
                      <w:rFonts w:ascii="Century Gothic" w:eastAsia="Times New Roman" w:hAnsi="Century Gothic" w:cs="Arial"/>
                      <w:b/>
                      <w:bCs/>
                      <w:sz w:val="16"/>
                      <w:szCs w:val="16"/>
                      <w:lang w:eastAsia="es-CO"/>
                    </w:rPr>
                  </w:pPr>
                  <w:r w:rsidRPr="001C75E0">
                    <w:rPr>
                      <w:rFonts w:ascii="Century Gothic" w:eastAsia="Times New Roman" w:hAnsi="Century Gothic" w:cs="Arial"/>
                      <w:b/>
                      <w:bCs/>
                      <w:sz w:val="16"/>
                      <w:szCs w:val="16"/>
                      <w:lang w:eastAsia="es-CO"/>
                    </w:rPr>
                    <w:t> </w:t>
                  </w:r>
                </w:p>
              </w:tc>
              <w:tc>
                <w:tcPr>
                  <w:tcW w:w="8100" w:type="dxa"/>
                  <w:gridSpan w:val="5"/>
                  <w:tcBorders>
                    <w:top w:val="single" w:sz="8" w:space="0" w:color="auto"/>
                    <w:left w:val="nil"/>
                    <w:bottom w:val="single" w:sz="8" w:space="0" w:color="auto"/>
                    <w:right w:val="nil"/>
                  </w:tcBorders>
                  <w:shd w:val="clear" w:color="000000" w:fill="FFFFFF"/>
                  <w:vAlign w:val="center"/>
                  <w:hideMark/>
                </w:tcPr>
                <w:p w14:paraId="7EE034DA" w14:textId="77777777" w:rsidR="00887A54" w:rsidRPr="001C75E0" w:rsidRDefault="00887A54" w:rsidP="00887A54">
                  <w:pPr>
                    <w:spacing w:after="0" w:line="240" w:lineRule="auto"/>
                    <w:jc w:val="right"/>
                    <w:rPr>
                      <w:rFonts w:ascii="Century Gothic" w:eastAsia="Times New Roman" w:hAnsi="Century Gothic" w:cs="Arial"/>
                      <w:b/>
                      <w:bCs/>
                      <w:sz w:val="16"/>
                      <w:szCs w:val="16"/>
                      <w:lang w:eastAsia="es-CO"/>
                    </w:rPr>
                  </w:pPr>
                  <w:r w:rsidRPr="001C75E0">
                    <w:rPr>
                      <w:rFonts w:ascii="Century Gothic" w:eastAsia="Times New Roman" w:hAnsi="Century Gothic" w:cs="Arial"/>
                      <w:b/>
                      <w:bCs/>
                      <w:sz w:val="16"/>
                      <w:szCs w:val="16"/>
                      <w:lang w:eastAsia="es-CO"/>
                    </w:rPr>
                    <w:t>SUB-TOTAL OTROS COSTOS DIRECTOS</w:t>
                  </w:r>
                </w:p>
              </w:tc>
              <w:tc>
                <w:tcPr>
                  <w:tcW w:w="1480" w:type="dxa"/>
                  <w:tcBorders>
                    <w:top w:val="nil"/>
                    <w:left w:val="single" w:sz="8" w:space="0" w:color="auto"/>
                    <w:bottom w:val="single" w:sz="8" w:space="0" w:color="auto"/>
                    <w:right w:val="single" w:sz="8" w:space="0" w:color="auto"/>
                  </w:tcBorders>
                  <w:vAlign w:val="center"/>
                  <w:hideMark/>
                </w:tcPr>
                <w:p w14:paraId="7A588A60" w14:textId="3871E6C4" w:rsidR="00887A54" w:rsidRPr="001C75E0" w:rsidRDefault="00887A54" w:rsidP="00887A54">
                  <w:pPr>
                    <w:spacing w:after="0" w:line="240" w:lineRule="auto"/>
                    <w:jc w:val="right"/>
                    <w:rPr>
                      <w:rFonts w:ascii="Century Gothic" w:eastAsia="Times New Roman" w:hAnsi="Century Gothic" w:cs="Arial"/>
                      <w:b/>
                      <w:bCs/>
                      <w:sz w:val="16"/>
                      <w:szCs w:val="16"/>
                      <w:lang w:eastAsia="es-CO"/>
                    </w:rPr>
                  </w:pPr>
                  <w:r w:rsidRPr="001C75E0">
                    <w:rPr>
                      <w:rFonts w:ascii="Century Gothic" w:eastAsia="Times New Roman" w:hAnsi="Century Gothic" w:cs="Arial"/>
                      <w:b/>
                      <w:bCs/>
                      <w:sz w:val="16"/>
                      <w:szCs w:val="16"/>
                      <w:lang w:eastAsia="es-CO"/>
                    </w:rPr>
                    <w:t xml:space="preserve"> $        29.475.000 </w:t>
                  </w:r>
                </w:p>
              </w:tc>
            </w:tr>
            <w:tr w:rsidR="00887A54" w:rsidRPr="001C75E0" w14:paraId="060B9AE2" w14:textId="77777777" w:rsidTr="006B530D">
              <w:trPr>
                <w:trHeight w:val="255"/>
                <w:jc w:val="center"/>
              </w:trPr>
              <w:tc>
                <w:tcPr>
                  <w:tcW w:w="10160" w:type="dxa"/>
                  <w:gridSpan w:val="7"/>
                  <w:tcBorders>
                    <w:top w:val="single" w:sz="4" w:space="0" w:color="auto"/>
                    <w:left w:val="single" w:sz="8" w:space="0" w:color="auto"/>
                    <w:bottom w:val="single" w:sz="4" w:space="0" w:color="auto"/>
                    <w:right w:val="nil"/>
                  </w:tcBorders>
                  <w:shd w:val="clear" w:color="000000" w:fill="FFFFFF"/>
                  <w:vAlign w:val="center"/>
                  <w:hideMark/>
                </w:tcPr>
                <w:p w14:paraId="65E7BB5C" w14:textId="77777777" w:rsidR="00887A54" w:rsidRPr="001C75E0" w:rsidRDefault="00887A54" w:rsidP="00887A54">
                  <w:pPr>
                    <w:spacing w:after="0" w:line="240" w:lineRule="auto"/>
                    <w:jc w:val="center"/>
                    <w:rPr>
                      <w:rFonts w:ascii="Century Gothic" w:eastAsia="Times New Roman" w:hAnsi="Century Gothic" w:cs="Arial"/>
                      <w:b/>
                      <w:bCs/>
                      <w:i/>
                      <w:iCs/>
                      <w:sz w:val="16"/>
                      <w:szCs w:val="16"/>
                      <w:lang w:eastAsia="es-CO"/>
                    </w:rPr>
                  </w:pPr>
                  <w:r w:rsidRPr="001C75E0">
                    <w:rPr>
                      <w:rFonts w:ascii="Century Gothic" w:eastAsia="Times New Roman" w:hAnsi="Century Gothic" w:cs="Arial"/>
                      <w:b/>
                      <w:bCs/>
                      <w:i/>
                      <w:iCs/>
                      <w:sz w:val="16"/>
                      <w:szCs w:val="16"/>
                      <w:lang w:eastAsia="es-CO"/>
                    </w:rPr>
                    <w:t>RESUMEN GENERAL</w:t>
                  </w:r>
                </w:p>
              </w:tc>
            </w:tr>
            <w:tr w:rsidR="00887A54" w:rsidRPr="001C75E0" w14:paraId="63C06BD4" w14:textId="77777777" w:rsidTr="006B530D">
              <w:trPr>
                <w:trHeight w:val="255"/>
                <w:jc w:val="center"/>
              </w:trPr>
              <w:tc>
                <w:tcPr>
                  <w:tcW w:w="580" w:type="dxa"/>
                  <w:tcBorders>
                    <w:top w:val="nil"/>
                    <w:left w:val="single" w:sz="8" w:space="0" w:color="auto"/>
                    <w:bottom w:val="single" w:sz="4" w:space="0" w:color="auto"/>
                    <w:right w:val="single" w:sz="4" w:space="0" w:color="auto"/>
                  </w:tcBorders>
                  <w:shd w:val="clear" w:color="000000" w:fill="FFFFFF"/>
                  <w:vAlign w:val="center"/>
                  <w:hideMark/>
                </w:tcPr>
                <w:p w14:paraId="06417725" w14:textId="77777777" w:rsidR="00887A54" w:rsidRPr="001C75E0" w:rsidRDefault="00887A54" w:rsidP="00887A54">
                  <w:pPr>
                    <w:spacing w:after="0" w:line="240" w:lineRule="auto"/>
                    <w:jc w:val="center"/>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w:t>
                  </w:r>
                </w:p>
              </w:tc>
              <w:tc>
                <w:tcPr>
                  <w:tcW w:w="8100" w:type="dxa"/>
                  <w:gridSpan w:val="5"/>
                  <w:tcBorders>
                    <w:top w:val="single" w:sz="4" w:space="0" w:color="auto"/>
                    <w:left w:val="nil"/>
                    <w:bottom w:val="single" w:sz="4" w:space="0" w:color="auto"/>
                    <w:right w:val="single" w:sz="4" w:space="0" w:color="000000"/>
                  </w:tcBorders>
                  <w:shd w:val="clear" w:color="000000" w:fill="FFFFFF"/>
                  <w:vAlign w:val="center"/>
                  <w:hideMark/>
                </w:tcPr>
                <w:p w14:paraId="18846BE9" w14:textId="77777777" w:rsidR="00887A54" w:rsidRPr="001C75E0" w:rsidRDefault="00887A54" w:rsidP="00887A54">
                  <w:pPr>
                    <w:spacing w:after="0" w:line="240" w:lineRule="auto"/>
                    <w:jc w:val="right"/>
                    <w:rPr>
                      <w:rFonts w:ascii="Century Gothic" w:eastAsia="Times New Roman" w:hAnsi="Century Gothic" w:cs="Arial"/>
                      <w:b/>
                      <w:bCs/>
                      <w:sz w:val="16"/>
                      <w:szCs w:val="16"/>
                      <w:lang w:eastAsia="es-CO"/>
                    </w:rPr>
                  </w:pPr>
                  <w:r w:rsidRPr="001C75E0">
                    <w:rPr>
                      <w:rFonts w:ascii="Century Gothic" w:eastAsia="Times New Roman" w:hAnsi="Century Gothic" w:cs="Arial"/>
                      <w:b/>
                      <w:bCs/>
                      <w:sz w:val="16"/>
                      <w:szCs w:val="16"/>
                      <w:lang w:eastAsia="es-CO"/>
                    </w:rPr>
                    <w:t>COSTO TOTAL (1 + 2)</w:t>
                  </w:r>
                </w:p>
              </w:tc>
              <w:tc>
                <w:tcPr>
                  <w:tcW w:w="1480" w:type="dxa"/>
                  <w:tcBorders>
                    <w:top w:val="nil"/>
                    <w:left w:val="nil"/>
                    <w:bottom w:val="single" w:sz="4" w:space="0" w:color="auto"/>
                    <w:right w:val="single" w:sz="4" w:space="0" w:color="auto"/>
                  </w:tcBorders>
                  <w:vAlign w:val="center"/>
                  <w:hideMark/>
                </w:tcPr>
                <w:p w14:paraId="2B2C763A" w14:textId="4230F257" w:rsidR="00887A54" w:rsidRPr="001C75E0" w:rsidRDefault="00887A54" w:rsidP="00887A54">
                  <w:pPr>
                    <w:spacing w:after="0" w:line="240" w:lineRule="auto"/>
                    <w:rPr>
                      <w:rFonts w:ascii="Century Gothic" w:eastAsia="Times New Roman" w:hAnsi="Century Gothic" w:cs="Arial"/>
                      <w:b/>
                      <w:bCs/>
                      <w:sz w:val="16"/>
                      <w:szCs w:val="16"/>
                      <w:lang w:eastAsia="es-CO"/>
                    </w:rPr>
                  </w:pPr>
                  <w:r w:rsidRPr="001C75E0">
                    <w:rPr>
                      <w:rFonts w:ascii="Century Gothic" w:eastAsia="Times New Roman" w:hAnsi="Century Gothic" w:cs="Arial"/>
                      <w:b/>
                      <w:bCs/>
                      <w:sz w:val="16"/>
                      <w:szCs w:val="16"/>
                      <w:lang w:eastAsia="es-CO"/>
                    </w:rPr>
                    <w:t xml:space="preserve"> $       45.875.000 </w:t>
                  </w:r>
                </w:p>
              </w:tc>
            </w:tr>
            <w:tr w:rsidR="00887A54" w:rsidRPr="001C75E0" w14:paraId="66C0834F" w14:textId="77777777" w:rsidTr="006B530D">
              <w:trPr>
                <w:trHeight w:val="255"/>
                <w:jc w:val="center"/>
              </w:trPr>
              <w:tc>
                <w:tcPr>
                  <w:tcW w:w="580" w:type="dxa"/>
                  <w:tcBorders>
                    <w:top w:val="nil"/>
                    <w:left w:val="single" w:sz="8" w:space="0" w:color="auto"/>
                    <w:bottom w:val="single" w:sz="4" w:space="0" w:color="auto"/>
                    <w:right w:val="single" w:sz="4" w:space="0" w:color="auto"/>
                  </w:tcBorders>
                  <w:shd w:val="clear" w:color="000000" w:fill="FFFFFF"/>
                  <w:vAlign w:val="center"/>
                  <w:hideMark/>
                </w:tcPr>
                <w:p w14:paraId="67F59F45" w14:textId="77777777" w:rsidR="00887A54" w:rsidRPr="001C75E0" w:rsidRDefault="00887A54" w:rsidP="00887A54">
                  <w:pPr>
                    <w:spacing w:after="0" w:line="240" w:lineRule="auto"/>
                    <w:jc w:val="center"/>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w:t>
                  </w:r>
                </w:p>
              </w:tc>
              <w:tc>
                <w:tcPr>
                  <w:tcW w:w="8100" w:type="dxa"/>
                  <w:gridSpan w:val="5"/>
                  <w:tcBorders>
                    <w:top w:val="single" w:sz="4" w:space="0" w:color="auto"/>
                    <w:left w:val="nil"/>
                    <w:bottom w:val="single" w:sz="4" w:space="0" w:color="auto"/>
                    <w:right w:val="single" w:sz="4" w:space="0" w:color="000000"/>
                  </w:tcBorders>
                  <w:shd w:val="clear" w:color="000000" w:fill="FFFFFF"/>
                  <w:vAlign w:val="center"/>
                  <w:hideMark/>
                </w:tcPr>
                <w:p w14:paraId="54EC128D" w14:textId="77777777" w:rsidR="00887A54" w:rsidRPr="001C75E0" w:rsidRDefault="00887A54" w:rsidP="00887A54">
                  <w:pPr>
                    <w:spacing w:after="0" w:line="240" w:lineRule="auto"/>
                    <w:jc w:val="right"/>
                    <w:rPr>
                      <w:rFonts w:ascii="Century Gothic" w:eastAsia="Times New Roman" w:hAnsi="Century Gothic" w:cs="Arial"/>
                      <w:b/>
                      <w:bCs/>
                      <w:sz w:val="16"/>
                      <w:szCs w:val="16"/>
                      <w:lang w:eastAsia="es-CO"/>
                    </w:rPr>
                  </w:pPr>
                  <w:r w:rsidRPr="001C75E0">
                    <w:rPr>
                      <w:rFonts w:ascii="Century Gothic" w:eastAsia="Times New Roman" w:hAnsi="Century Gothic" w:cs="Arial"/>
                      <w:b/>
                      <w:bCs/>
                      <w:sz w:val="16"/>
                      <w:szCs w:val="16"/>
                      <w:lang w:eastAsia="es-CO"/>
                    </w:rPr>
                    <w:t>APORTE BIENES Y SERVICIOS EPI</w:t>
                  </w:r>
                </w:p>
              </w:tc>
              <w:tc>
                <w:tcPr>
                  <w:tcW w:w="1480" w:type="dxa"/>
                  <w:tcBorders>
                    <w:top w:val="nil"/>
                    <w:left w:val="nil"/>
                    <w:bottom w:val="single" w:sz="4" w:space="0" w:color="auto"/>
                    <w:right w:val="single" w:sz="4" w:space="0" w:color="auto"/>
                  </w:tcBorders>
                  <w:shd w:val="clear" w:color="000000" w:fill="FFFFFF"/>
                  <w:vAlign w:val="center"/>
                  <w:hideMark/>
                </w:tcPr>
                <w:p w14:paraId="7F90880E" w14:textId="406A1EEB" w:rsidR="00887A54" w:rsidRPr="001C75E0" w:rsidRDefault="00887A54" w:rsidP="00887A54">
                  <w:pPr>
                    <w:spacing w:after="0" w:line="240" w:lineRule="auto"/>
                    <w:jc w:val="right"/>
                    <w:rPr>
                      <w:rFonts w:ascii="Century Gothic" w:eastAsia="Times New Roman" w:hAnsi="Century Gothic" w:cs="Arial"/>
                      <w:b/>
                      <w:bCs/>
                      <w:sz w:val="16"/>
                      <w:szCs w:val="16"/>
                      <w:lang w:eastAsia="es-CO"/>
                    </w:rPr>
                  </w:pPr>
                  <w:r w:rsidRPr="001C75E0">
                    <w:rPr>
                      <w:rFonts w:ascii="Century Gothic" w:eastAsia="Times New Roman" w:hAnsi="Century Gothic" w:cs="Arial"/>
                      <w:b/>
                      <w:bCs/>
                      <w:sz w:val="16"/>
                      <w:szCs w:val="16"/>
                      <w:lang w:eastAsia="es-CO"/>
                    </w:rPr>
                    <w:t xml:space="preserve"> $          2.000.000 </w:t>
                  </w:r>
                </w:p>
              </w:tc>
            </w:tr>
            <w:tr w:rsidR="00887A54" w:rsidRPr="001C75E0" w14:paraId="6F52107B" w14:textId="77777777" w:rsidTr="006B530D">
              <w:trPr>
                <w:trHeight w:val="270"/>
                <w:jc w:val="center"/>
              </w:trPr>
              <w:tc>
                <w:tcPr>
                  <w:tcW w:w="580" w:type="dxa"/>
                  <w:tcBorders>
                    <w:top w:val="nil"/>
                    <w:left w:val="single" w:sz="8" w:space="0" w:color="auto"/>
                    <w:bottom w:val="double" w:sz="6" w:space="0" w:color="auto"/>
                    <w:right w:val="single" w:sz="4" w:space="0" w:color="auto"/>
                  </w:tcBorders>
                  <w:shd w:val="clear" w:color="000000" w:fill="FFFFFF"/>
                  <w:vAlign w:val="center"/>
                  <w:hideMark/>
                </w:tcPr>
                <w:p w14:paraId="027A6237" w14:textId="77777777" w:rsidR="00887A54" w:rsidRPr="001C75E0" w:rsidRDefault="00887A54" w:rsidP="00887A54">
                  <w:pPr>
                    <w:spacing w:after="0" w:line="240" w:lineRule="auto"/>
                    <w:jc w:val="center"/>
                    <w:rPr>
                      <w:rFonts w:ascii="Century Gothic" w:eastAsia="Times New Roman" w:hAnsi="Century Gothic" w:cs="Arial"/>
                      <w:sz w:val="16"/>
                      <w:szCs w:val="16"/>
                      <w:lang w:eastAsia="es-CO"/>
                    </w:rPr>
                  </w:pPr>
                  <w:r w:rsidRPr="001C75E0">
                    <w:rPr>
                      <w:rFonts w:ascii="Century Gothic" w:eastAsia="Times New Roman" w:hAnsi="Century Gothic" w:cs="Arial"/>
                      <w:sz w:val="16"/>
                      <w:szCs w:val="16"/>
                      <w:lang w:eastAsia="es-CO"/>
                    </w:rPr>
                    <w:t> </w:t>
                  </w:r>
                </w:p>
              </w:tc>
              <w:tc>
                <w:tcPr>
                  <w:tcW w:w="8100" w:type="dxa"/>
                  <w:gridSpan w:val="5"/>
                  <w:tcBorders>
                    <w:top w:val="single" w:sz="4" w:space="0" w:color="auto"/>
                    <w:left w:val="nil"/>
                    <w:bottom w:val="double" w:sz="6" w:space="0" w:color="auto"/>
                    <w:right w:val="single" w:sz="4" w:space="0" w:color="000000"/>
                  </w:tcBorders>
                  <w:shd w:val="clear" w:color="000000" w:fill="FFFFFF"/>
                  <w:vAlign w:val="center"/>
                  <w:hideMark/>
                </w:tcPr>
                <w:p w14:paraId="2C169CC4" w14:textId="77777777" w:rsidR="00887A54" w:rsidRPr="001C75E0" w:rsidRDefault="00887A54" w:rsidP="00887A54">
                  <w:pPr>
                    <w:spacing w:after="0" w:line="240" w:lineRule="auto"/>
                    <w:jc w:val="right"/>
                    <w:rPr>
                      <w:rFonts w:ascii="Century Gothic" w:eastAsia="Times New Roman" w:hAnsi="Century Gothic" w:cs="Arial"/>
                      <w:b/>
                      <w:bCs/>
                      <w:sz w:val="16"/>
                      <w:szCs w:val="16"/>
                      <w:lang w:eastAsia="es-CO"/>
                    </w:rPr>
                  </w:pPr>
                  <w:r w:rsidRPr="001C75E0">
                    <w:rPr>
                      <w:rFonts w:ascii="Century Gothic" w:eastAsia="Times New Roman" w:hAnsi="Century Gothic" w:cs="Arial"/>
                      <w:b/>
                      <w:bCs/>
                      <w:sz w:val="16"/>
                      <w:szCs w:val="16"/>
                      <w:lang w:eastAsia="es-CO"/>
                    </w:rPr>
                    <w:t>VALOR TOTAL OFERTA</w:t>
                  </w:r>
                </w:p>
              </w:tc>
              <w:tc>
                <w:tcPr>
                  <w:tcW w:w="1480" w:type="dxa"/>
                  <w:tcBorders>
                    <w:top w:val="nil"/>
                    <w:left w:val="nil"/>
                    <w:bottom w:val="double" w:sz="6" w:space="0" w:color="auto"/>
                    <w:right w:val="single" w:sz="4" w:space="0" w:color="auto"/>
                  </w:tcBorders>
                  <w:shd w:val="clear" w:color="000000" w:fill="FFFFFF"/>
                  <w:vAlign w:val="center"/>
                  <w:hideMark/>
                </w:tcPr>
                <w:p w14:paraId="7A88DB4D" w14:textId="6ACDCCB1" w:rsidR="00887A54" w:rsidRPr="001C75E0" w:rsidRDefault="00887A54" w:rsidP="00887A54">
                  <w:pPr>
                    <w:spacing w:after="0" w:line="240" w:lineRule="auto"/>
                    <w:jc w:val="right"/>
                    <w:rPr>
                      <w:rFonts w:ascii="Century Gothic" w:eastAsia="Times New Roman" w:hAnsi="Century Gothic" w:cs="Arial"/>
                      <w:b/>
                      <w:bCs/>
                      <w:sz w:val="16"/>
                      <w:szCs w:val="16"/>
                      <w:lang w:eastAsia="es-CO"/>
                    </w:rPr>
                  </w:pPr>
                  <w:r w:rsidRPr="001C75E0">
                    <w:rPr>
                      <w:rFonts w:ascii="Century Gothic" w:eastAsia="Times New Roman" w:hAnsi="Century Gothic" w:cs="Arial"/>
                      <w:b/>
                      <w:bCs/>
                      <w:sz w:val="16"/>
                      <w:szCs w:val="16"/>
                      <w:lang w:eastAsia="es-CO"/>
                    </w:rPr>
                    <w:t xml:space="preserve"> $      147.875.000 </w:t>
                  </w:r>
                </w:p>
              </w:tc>
            </w:tr>
          </w:tbl>
          <w:p w14:paraId="5A555B3D" w14:textId="2903F394" w:rsidR="00544764" w:rsidRPr="001C75E0" w:rsidRDefault="00544764" w:rsidP="00C33DF0">
            <w:pPr>
              <w:pStyle w:val="Sinespaciado"/>
              <w:spacing w:line="276" w:lineRule="auto"/>
              <w:jc w:val="center"/>
              <w:rPr>
                <w:rFonts w:ascii="Century Gothic" w:eastAsia="Times New Roman" w:hAnsi="Century Gothic" w:cs="Arial"/>
                <w:lang w:val="es-CO"/>
              </w:rPr>
            </w:pPr>
          </w:p>
          <w:p w14:paraId="30B0C333" w14:textId="77777777" w:rsidR="009E6D66" w:rsidRPr="001C75E0" w:rsidRDefault="00887A54" w:rsidP="00C33DF0">
            <w:pPr>
              <w:pStyle w:val="Sinespaciado"/>
              <w:spacing w:line="276" w:lineRule="auto"/>
              <w:jc w:val="both"/>
              <w:rPr>
                <w:rFonts w:ascii="Century Gothic" w:hAnsi="Century Gothic" w:cs="Arial"/>
              </w:rPr>
            </w:pPr>
            <w:r w:rsidRPr="001C75E0">
              <w:rPr>
                <w:rFonts w:ascii="Century Gothic" w:hAnsi="Century Gothic" w:cs="Arial"/>
              </w:rPr>
              <w:t>Los valores establecidos en el presupuesto oficial incluyen IVA y todos los costos directos e indirectos derivados de la ejecución del convenio.</w:t>
            </w:r>
          </w:p>
          <w:p w14:paraId="0E0F11EF" w14:textId="0B5EB59B" w:rsidR="00887A54" w:rsidRPr="001C75E0" w:rsidRDefault="00887A54" w:rsidP="00C33DF0">
            <w:pPr>
              <w:pStyle w:val="Sinespaciado"/>
              <w:spacing w:line="276" w:lineRule="auto"/>
              <w:jc w:val="both"/>
              <w:rPr>
                <w:rFonts w:ascii="Century Gothic" w:eastAsia="Times New Roman" w:hAnsi="Century Gothic" w:cs="Arial"/>
                <w:lang w:val="es-CO"/>
              </w:rPr>
            </w:pPr>
          </w:p>
        </w:tc>
      </w:tr>
      <w:tr w:rsidR="00146DC3" w:rsidRPr="004B6B97" w14:paraId="0ECA2F3B" w14:textId="77777777" w:rsidTr="008D6D06">
        <w:trPr>
          <w:trHeight w:val="338"/>
          <w:jc w:val="center"/>
        </w:trPr>
        <w:tc>
          <w:tcPr>
            <w:tcW w:w="10490" w:type="dxa"/>
            <w:tcBorders>
              <w:top w:val="single" w:sz="4" w:space="0" w:color="auto"/>
              <w:bottom w:val="single" w:sz="4" w:space="0" w:color="auto"/>
            </w:tcBorders>
            <w:shd w:val="clear" w:color="auto" w:fill="BFBFBF" w:themeFill="background1" w:themeFillShade="BF"/>
            <w:vAlign w:val="center"/>
          </w:tcPr>
          <w:p w14:paraId="05DD1DBA" w14:textId="77777777" w:rsidR="00146DC3" w:rsidRPr="001C75E0" w:rsidRDefault="00146DC3" w:rsidP="00C33DF0">
            <w:pPr>
              <w:pStyle w:val="Sinespaciado"/>
              <w:spacing w:line="276" w:lineRule="auto"/>
              <w:rPr>
                <w:rFonts w:ascii="Century Gothic" w:eastAsia="Times New Roman" w:hAnsi="Century Gothic" w:cs="Arial"/>
                <w:b/>
                <w:bCs/>
                <w:lang w:val="es-CO"/>
              </w:rPr>
            </w:pPr>
            <w:r w:rsidRPr="001C75E0">
              <w:rPr>
                <w:rFonts w:ascii="Century Gothic" w:eastAsia="Times New Roman" w:hAnsi="Century Gothic" w:cs="Arial"/>
                <w:b/>
                <w:bCs/>
                <w:lang w:val="es-ES_tradnl"/>
              </w:rPr>
              <w:lastRenderedPageBreak/>
              <w:t>7. CRITERIOS DE SELECCIÓN DEL CONTRATISTA.</w:t>
            </w:r>
          </w:p>
        </w:tc>
      </w:tr>
      <w:tr w:rsidR="00146DC3" w:rsidRPr="004B6B97" w14:paraId="7BD56669" w14:textId="77777777" w:rsidTr="002D76D5">
        <w:trPr>
          <w:trHeight w:val="338"/>
          <w:jc w:val="center"/>
        </w:trPr>
        <w:tc>
          <w:tcPr>
            <w:tcW w:w="10490" w:type="dxa"/>
            <w:tcBorders>
              <w:top w:val="single" w:sz="4" w:space="0" w:color="auto"/>
              <w:bottom w:val="single" w:sz="4" w:space="0" w:color="auto"/>
            </w:tcBorders>
            <w:vAlign w:val="center"/>
          </w:tcPr>
          <w:p w14:paraId="00DCB16D" w14:textId="77777777" w:rsidR="002E164D" w:rsidRPr="00307EE7" w:rsidRDefault="002E164D" w:rsidP="002E164D">
            <w:pPr>
              <w:pStyle w:val="Prrafodelista"/>
              <w:ind w:left="0"/>
              <w:jc w:val="both"/>
              <w:rPr>
                <w:rFonts w:ascii="Century Gothic" w:eastAsia="Calibri" w:hAnsi="Century Gothic" w:cs="Arial"/>
              </w:rPr>
            </w:pPr>
            <w:r w:rsidRPr="00307EE7">
              <w:rPr>
                <w:rFonts w:ascii="Century Gothic" w:eastAsia="Calibri" w:hAnsi="Century Gothic" w:cs="Arial"/>
              </w:rPr>
              <w:lastRenderedPageBreak/>
              <w:t xml:space="preserve">De conformidad con lo dispuesto en el artículo 2°, numeral 4°, literal c) de la ley 1150 de 2007 modificado por el artículo 92 de la ley 1474 de 2011, por tratarse de contratación directa bajo la causal de Contratos o Convenios Interadministrativos, la Entidad debe verificar la naturaleza jurídica del contratista, así como su objeto señalado en la ley o en su reglamento, con el fin de que sea acorde con las obligaciones del objeto a ejecutar. </w:t>
            </w:r>
          </w:p>
          <w:p w14:paraId="2D8F6237" w14:textId="77777777" w:rsidR="002E164D" w:rsidRPr="00307EE7" w:rsidRDefault="002E164D" w:rsidP="002E164D">
            <w:pPr>
              <w:pStyle w:val="Prrafodelista"/>
              <w:ind w:left="0"/>
              <w:jc w:val="both"/>
              <w:rPr>
                <w:rFonts w:ascii="Century Gothic" w:eastAsia="Calibri" w:hAnsi="Century Gothic" w:cs="Arial"/>
              </w:rPr>
            </w:pPr>
          </w:p>
          <w:p w14:paraId="70B7939F" w14:textId="77777777" w:rsidR="002E164D" w:rsidRPr="00307EE7" w:rsidRDefault="002E164D" w:rsidP="002E164D">
            <w:pPr>
              <w:pStyle w:val="Prrafodelista"/>
              <w:ind w:left="0"/>
              <w:jc w:val="both"/>
              <w:rPr>
                <w:rFonts w:ascii="Century Gothic" w:eastAsia="Calibri" w:hAnsi="Century Gothic" w:cs="Arial"/>
              </w:rPr>
            </w:pPr>
            <w:r w:rsidRPr="00307EE7">
              <w:rPr>
                <w:rFonts w:ascii="Century Gothic" w:eastAsia="Calibri" w:hAnsi="Century Gothic" w:cs="Arial"/>
              </w:rPr>
              <w:t xml:space="preserve">En ese orden de ideas, </w:t>
            </w:r>
            <w:r w:rsidRPr="00307EE7">
              <w:rPr>
                <w:rFonts w:ascii="Century Gothic" w:hAnsi="Century Gothic" w:cs="Arial"/>
                <w:b/>
                <w:bCs/>
                <w:color w:val="000000"/>
              </w:rPr>
              <w:t xml:space="preserve">ÍQUIRA S.A. E.S.P </w:t>
            </w:r>
            <w:r w:rsidRPr="00307EE7">
              <w:rPr>
                <w:rFonts w:ascii="Century Gothic" w:eastAsia="Calibri" w:hAnsi="Century Gothic" w:cs="Arial"/>
              </w:rPr>
              <w:t xml:space="preserve">es una Empresa de Servicios Públicos Domiciliarios de carácter oficial, conformada bajo la forma de Sociedad Comercial por Acciones (anónima), de nacionalidad colombiana, sometida al régimen general de los servicios públicos domiciliarios, de acuerdo con lo establecido en el Artículo 1 y el Parágrafo de la Ley 142 de 1994. </w:t>
            </w:r>
          </w:p>
          <w:p w14:paraId="4DA73695" w14:textId="77777777" w:rsidR="002E164D" w:rsidRPr="00307EE7" w:rsidRDefault="002E164D" w:rsidP="002E164D">
            <w:pPr>
              <w:pStyle w:val="Prrafodelista"/>
              <w:ind w:left="0"/>
              <w:jc w:val="both"/>
              <w:rPr>
                <w:rFonts w:ascii="Arial" w:eastAsia="Calibri" w:hAnsi="Arial" w:cs="Arial"/>
                <w:sz w:val="20"/>
                <w:szCs w:val="20"/>
              </w:rPr>
            </w:pPr>
          </w:p>
          <w:p w14:paraId="488A83BE" w14:textId="77777777" w:rsidR="002E164D" w:rsidRPr="00307EE7" w:rsidRDefault="002E164D" w:rsidP="002E164D">
            <w:pPr>
              <w:pStyle w:val="Prrafodelista"/>
              <w:ind w:left="0"/>
              <w:jc w:val="both"/>
              <w:rPr>
                <w:rFonts w:ascii="Century Gothic" w:eastAsia="Calibri" w:hAnsi="Century Gothic" w:cs="Arial"/>
              </w:rPr>
            </w:pPr>
            <w:r w:rsidRPr="00307EE7">
              <w:rPr>
                <w:rFonts w:ascii="Century Gothic" w:hAnsi="Century Gothic" w:cs="Arial"/>
                <w:b/>
                <w:bCs/>
                <w:color w:val="000000"/>
              </w:rPr>
              <w:t>ÍQUIRA S.A. E.S.P</w:t>
            </w:r>
            <w:r w:rsidRPr="00307EE7">
              <w:rPr>
                <w:rFonts w:ascii="Century Gothic" w:eastAsia="Calibri" w:hAnsi="Century Gothic" w:cs="Arial"/>
              </w:rPr>
              <w:t>. tiene como Objeto Social "</w:t>
            </w:r>
            <w:r w:rsidRPr="00307EE7">
              <w:rPr>
                <w:rFonts w:ascii="Century Gothic" w:hAnsi="Century Gothic" w:cs="Arial"/>
              </w:rPr>
              <w:t xml:space="preserve"> </w:t>
            </w:r>
            <w:r w:rsidRPr="00307EE7">
              <w:rPr>
                <w:rFonts w:ascii="Century Gothic" w:eastAsia="Calibri" w:hAnsi="Century Gothic" w:cs="Arial"/>
              </w:rPr>
              <w:t>1. La explotación y/o prestación y/o operación y/o administración y/o distribución y/o generación y/o comercialización en todo el territorio nacional tanto en zonas urbanas como rurales, incluyendo el municipio de Íquira., de los servicios públicos de acueducto, alcantarillado, aseo, tratamiento y aprovechamiento de basuras, energía eléctrica incluyendo redes, gas, redes para telecomunicaciones y sus actividades complementarias o conexas, propias de todos y cada uno de los servicios que se indican en su objeto social y de acuerdo al marco legal regulatorio”.</w:t>
            </w:r>
          </w:p>
          <w:p w14:paraId="04ECDD5A" w14:textId="77777777" w:rsidR="002E164D" w:rsidRPr="00307EE7" w:rsidRDefault="002E164D" w:rsidP="002E164D">
            <w:pPr>
              <w:pStyle w:val="Prrafodelista"/>
              <w:ind w:left="0"/>
              <w:jc w:val="both"/>
              <w:rPr>
                <w:rFonts w:ascii="Century Gothic" w:eastAsia="Calibri" w:hAnsi="Century Gothic" w:cs="Arial"/>
              </w:rPr>
            </w:pPr>
          </w:p>
          <w:p w14:paraId="0DF48A8F" w14:textId="77777777" w:rsidR="002E164D" w:rsidRPr="00307EE7" w:rsidRDefault="002E164D" w:rsidP="002E164D">
            <w:pPr>
              <w:pStyle w:val="Prrafodelista"/>
              <w:ind w:left="0"/>
              <w:jc w:val="both"/>
              <w:rPr>
                <w:rFonts w:ascii="Century Gothic" w:eastAsia="Calibri" w:hAnsi="Century Gothic" w:cs="Arial"/>
              </w:rPr>
            </w:pPr>
            <w:r w:rsidRPr="00307EE7">
              <w:rPr>
                <w:rFonts w:ascii="Century Gothic" w:hAnsi="Century Gothic" w:cs="Arial"/>
                <w:b/>
                <w:bCs/>
                <w:color w:val="000000"/>
              </w:rPr>
              <w:t>ÍQUIRA S.A. E.S.P</w:t>
            </w:r>
            <w:r w:rsidRPr="00307EE7">
              <w:rPr>
                <w:rFonts w:ascii="Century Gothic" w:eastAsia="Calibri" w:hAnsi="Century Gothic" w:cs="Arial"/>
              </w:rPr>
              <w:t>. acredita la experiencia específica en gestión y operación de proyectos directamente relacionados con su objeto social, entre otros, los relacionados a continuación:</w:t>
            </w:r>
          </w:p>
          <w:p w14:paraId="7BE1230D" w14:textId="77777777" w:rsidR="002E164D" w:rsidRPr="00307EE7" w:rsidRDefault="002E164D" w:rsidP="002E164D">
            <w:pPr>
              <w:jc w:val="both"/>
              <w:rPr>
                <w:rFonts w:ascii="Century Gothic" w:eastAsia="Calibri" w:hAnsi="Century Gothic" w:cs="Arial"/>
              </w:rPr>
            </w:pPr>
            <w:r w:rsidRPr="00307EE7">
              <w:rPr>
                <w:rFonts w:ascii="Century Gothic" w:eastAsia="Calibri" w:hAnsi="Century Gothic" w:cs="Arial"/>
              </w:rPr>
              <w:t xml:space="preserve">Una vez analizados los contratos ejecutados por </w:t>
            </w:r>
            <w:r w:rsidRPr="00307EE7">
              <w:rPr>
                <w:rFonts w:ascii="Century Gothic" w:hAnsi="Century Gothic" w:cs="Arial"/>
                <w:b/>
                <w:bCs/>
                <w:color w:val="000000"/>
              </w:rPr>
              <w:t>ÍQUIRA S.A. E.S.P</w:t>
            </w:r>
            <w:r w:rsidRPr="00307EE7">
              <w:rPr>
                <w:rFonts w:ascii="Century Gothic" w:eastAsia="Calibri" w:hAnsi="Century Gothic" w:cs="Arial"/>
              </w:rPr>
              <w:t>. puede determinarse que la referida Entidad cuenta con la idoneidad y experiencia suficiente para la ejecución del contrato objeto de la presente contratación, esto es capacidad técnica, administrativa y logística, toda vez que ha ejecutado de manera satisfactoria contratos con entidades públicas que incluyen actividades de administración y operación de proyectos de gran impacto y socioeconómico y con cuantías significativas.</w:t>
            </w:r>
          </w:p>
          <w:p w14:paraId="3EF1FD2C" w14:textId="77777777" w:rsidR="002E164D" w:rsidRPr="00307EE7" w:rsidRDefault="002E164D" w:rsidP="002E164D">
            <w:pPr>
              <w:pStyle w:val="Prrafodelista"/>
              <w:ind w:left="0"/>
              <w:jc w:val="both"/>
              <w:rPr>
                <w:rFonts w:ascii="Century Gothic" w:eastAsia="Calibri" w:hAnsi="Century Gothic" w:cs="Arial"/>
              </w:rPr>
            </w:pPr>
            <w:r w:rsidRPr="00307EE7">
              <w:rPr>
                <w:rFonts w:ascii="Century Gothic" w:hAnsi="Century Gothic" w:cs="Arial"/>
                <w:b/>
                <w:bCs/>
                <w:color w:val="000000"/>
              </w:rPr>
              <w:t>La</w:t>
            </w:r>
            <w:r w:rsidRPr="00307EE7">
              <w:rPr>
                <w:rFonts w:ascii="Century Gothic" w:eastAsia="Calibri" w:hAnsi="Century Gothic" w:cs="Arial"/>
              </w:rPr>
              <w:t xml:space="preserve"> </w:t>
            </w:r>
            <w:r w:rsidRPr="00307EE7">
              <w:rPr>
                <w:rFonts w:ascii="Century Gothic" w:hAnsi="Century Gothic" w:cs="Arial"/>
                <w:b/>
              </w:rPr>
              <w:t>EMPRESAS PÚBLICAS DE IQUIRA, IQUIRA S.A. E.S.P</w:t>
            </w:r>
            <w:r w:rsidRPr="00307EE7">
              <w:rPr>
                <w:rFonts w:ascii="Century Gothic" w:eastAsia="Calibri" w:hAnsi="Century Gothic" w:cs="Arial"/>
              </w:rPr>
              <w:t xml:space="preserve"> acredita la experiencia específica en gestión y operación de proyectos directamente relacionados con su objeto social, entre otros, los relacionados a continuación: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6"/>
              <w:gridCol w:w="3009"/>
              <w:gridCol w:w="2102"/>
              <w:gridCol w:w="2047"/>
            </w:tblGrid>
            <w:tr w:rsidR="0016141A" w:rsidRPr="00307EE7" w14:paraId="7D1FDBD6" w14:textId="77777777" w:rsidTr="0016141A">
              <w:trPr>
                <w:trHeight w:val="314"/>
                <w:jc w:val="center"/>
              </w:trPr>
              <w:tc>
                <w:tcPr>
                  <w:tcW w:w="1513" w:type="pct"/>
                  <w:vAlign w:val="center"/>
                </w:tcPr>
                <w:p w14:paraId="069C4590" w14:textId="77777777" w:rsidR="0016141A" w:rsidRPr="00307EE7" w:rsidRDefault="0016141A" w:rsidP="0016141A">
                  <w:pPr>
                    <w:jc w:val="center"/>
                    <w:rPr>
                      <w:rFonts w:ascii="Century Gothic" w:hAnsi="Century Gothic" w:cs="Arial"/>
                      <w:b/>
                      <w:sz w:val="18"/>
                      <w:szCs w:val="18"/>
                      <w:lang w:eastAsia="es-CO"/>
                    </w:rPr>
                  </w:pPr>
                  <w:r w:rsidRPr="00307EE7">
                    <w:rPr>
                      <w:rFonts w:ascii="Century Gothic" w:hAnsi="Century Gothic" w:cs="Arial"/>
                      <w:b/>
                      <w:sz w:val="18"/>
                      <w:szCs w:val="18"/>
                      <w:lang w:eastAsia="es-CO"/>
                    </w:rPr>
                    <w:t>CONTRATO</w:t>
                  </w:r>
                </w:p>
              </w:tc>
              <w:tc>
                <w:tcPr>
                  <w:tcW w:w="1466" w:type="pct"/>
                  <w:vAlign w:val="center"/>
                </w:tcPr>
                <w:p w14:paraId="34256634" w14:textId="77777777" w:rsidR="0016141A" w:rsidRPr="00307EE7" w:rsidRDefault="0016141A" w:rsidP="0016141A">
                  <w:pPr>
                    <w:jc w:val="center"/>
                    <w:rPr>
                      <w:rFonts w:ascii="Century Gothic" w:hAnsi="Century Gothic" w:cs="Arial"/>
                      <w:b/>
                      <w:sz w:val="18"/>
                      <w:szCs w:val="18"/>
                      <w:lang w:eastAsia="es-CO"/>
                    </w:rPr>
                  </w:pPr>
                  <w:r w:rsidRPr="00307EE7">
                    <w:rPr>
                      <w:rFonts w:ascii="Century Gothic" w:hAnsi="Century Gothic" w:cs="Arial"/>
                      <w:b/>
                      <w:sz w:val="18"/>
                      <w:szCs w:val="18"/>
                      <w:lang w:eastAsia="es-CO"/>
                    </w:rPr>
                    <w:t>OBJETO</w:t>
                  </w:r>
                </w:p>
              </w:tc>
              <w:tc>
                <w:tcPr>
                  <w:tcW w:w="1024" w:type="pct"/>
                  <w:vAlign w:val="center"/>
                </w:tcPr>
                <w:p w14:paraId="19CE97E8" w14:textId="77777777" w:rsidR="0016141A" w:rsidRPr="00307EE7" w:rsidRDefault="0016141A" w:rsidP="0016141A">
                  <w:pPr>
                    <w:jc w:val="center"/>
                    <w:rPr>
                      <w:rFonts w:ascii="Century Gothic" w:hAnsi="Century Gothic" w:cs="Arial"/>
                      <w:b/>
                      <w:sz w:val="18"/>
                      <w:szCs w:val="18"/>
                      <w:lang w:eastAsia="es-CO"/>
                    </w:rPr>
                  </w:pPr>
                  <w:r w:rsidRPr="00307EE7">
                    <w:rPr>
                      <w:rFonts w:ascii="Century Gothic" w:hAnsi="Century Gothic" w:cs="Arial"/>
                      <w:b/>
                      <w:sz w:val="18"/>
                      <w:szCs w:val="18"/>
                      <w:lang w:eastAsia="es-CO"/>
                    </w:rPr>
                    <w:t>VALOR</w:t>
                  </w:r>
                </w:p>
              </w:tc>
              <w:tc>
                <w:tcPr>
                  <w:tcW w:w="997" w:type="pct"/>
                  <w:vAlign w:val="center"/>
                </w:tcPr>
                <w:p w14:paraId="25A66FE8" w14:textId="77777777" w:rsidR="0016141A" w:rsidRPr="00307EE7" w:rsidRDefault="0016141A" w:rsidP="0016141A">
                  <w:pPr>
                    <w:jc w:val="center"/>
                    <w:rPr>
                      <w:rFonts w:ascii="Century Gothic" w:hAnsi="Century Gothic" w:cs="Arial"/>
                      <w:b/>
                      <w:sz w:val="18"/>
                      <w:szCs w:val="18"/>
                      <w:lang w:eastAsia="es-CO"/>
                    </w:rPr>
                  </w:pPr>
                  <w:r w:rsidRPr="00307EE7">
                    <w:rPr>
                      <w:rFonts w:ascii="Century Gothic" w:hAnsi="Century Gothic" w:cs="Arial"/>
                      <w:b/>
                      <w:sz w:val="18"/>
                      <w:szCs w:val="18"/>
                      <w:lang w:eastAsia="es-CO"/>
                    </w:rPr>
                    <w:t>PLAZO</w:t>
                  </w:r>
                </w:p>
              </w:tc>
            </w:tr>
            <w:tr w:rsidR="0016141A" w:rsidRPr="00307EE7" w14:paraId="203959AF" w14:textId="77777777" w:rsidTr="008B66DC">
              <w:trPr>
                <w:trHeight w:val="268"/>
                <w:jc w:val="center"/>
              </w:trPr>
              <w:tc>
                <w:tcPr>
                  <w:tcW w:w="1513" w:type="pct"/>
                  <w:vAlign w:val="center"/>
                </w:tcPr>
                <w:p w14:paraId="4A41A8A9" w14:textId="77777777" w:rsidR="0016141A" w:rsidRPr="00307EE7" w:rsidRDefault="0016141A" w:rsidP="0016141A">
                  <w:pPr>
                    <w:jc w:val="center"/>
                    <w:rPr>
                      <w:rFonts w:ascii="Century Gothic" w:hAnsi="Century Gothic" w:cs="Arial"/>
                      <w:bCs/>
                      <w:sz w:val="18"/>
                      <w:szCs w:val="18"/>
                      <w:lang w:eastAsia="es-CO"/>
                    </w:rPr>
                  </w:pPr>
                  <w:r w:rsidRPr="00307EE7">
                    <w:rPr>
                      <w:rFonts w:ascii="Century Gothic" w:eastAsiaTheme="minorHAnsi" w:hAnsi="Century Gothic" w:cs="Arial"/>
                      <w:bCs/>
                      <w:sz w:val="18"/>
                      <w:szCs w:val="18"/>
                      <w:lang w:eastAsia="en-US"/>
                    </w:rPr>
                    <w:t xml:space="preserve"> CONTRATO INTERADMINISTRATIVO No 005 DE 2022</w:t>
                  </w:r>
                </w:p>
              </w:tc>
              <w:tc>
                <w:tcPr>
                  <w:tcW w:w="1466" w:type="pct"/>
                  <w:vAlign w:val="center"/>
                </w:tcPr>
                <w:p w14:paraId="53F0486A" w14:textId="77777777" w:rsidR="0016141A" w:rsidRPr="00307EE7" w:rsidRDefault="0016141A" w:rsidP="0016141A">
                  <w:pPr>
                    <w:pStyle w:val="Style1"/>
                    <w:tabs>
                      <w:tab w:val="right" w:pos="9488"/>
                    </w:tabs>
                    <w:kinsoku w:val="0"/>
                    <w:jc w:val="both"/>
                    <w:rPr>
                      <w:rFonts w:ascii="Century Gothic" w:hAnsi="Century Gothic" w:cs="Arial"/>
                      <w:bCs/>
                      <w:sz w:val="18"/>
                      <w:szCs w:val="18"/>
                      <w:lang w:val="es-CO" w:eastAsia="es-CO"/>
                    </w:rPr>
                  </w:pPr>
                  <w:r w:rsidRPr="00307EE7">
                    <w:rPr>
                      <w:rFonts w:ascii="Century Gothic" w:hAnsi="Century Gothic" w:cs="Arial"/>
                      <w:bCs/>
                      <w:sz w:val="18"/>
                      <w:szCs w:val="18"/>
                      <w:lang w:val="es-CO"/>
                    </w:rPr>
                    <w:t xml:space="preserve">LA AUNAR ESFUERZOS PARA IMPLEMENTAR Y EJECUTAR EL PLAN INTEGRAL DE RESIDUOS SOLIDOS (PGIRS) DEL MUNICIPIO </w:t>
                  </w:r>
                  <w:r w:rsidRPr="00307EE7">
                    <w:rPr>
                      <w:rFonts w:ascii="Century Gothic" w:hAnsi="Century Gothic" w:cs="Arial"/>
                      <w:bCs/>
                      <w:sz w:val="18"/>
                      <w:szCs w:val="18"/>
                      <w:lang w:val="es-CO"/>
                    </w:rPr>
                    <w:lastRenderedPageBreak/>
                    <w:t>DE IQUIRA (H)</w:t>
                  </w:r>
                </w:p>
              </w:tc>
              <w:tc>
                <w:tcPr>
                  <w:tcW w:w="1024" w:type="pct"/>
                  <w:vAlign w:val="center"/>
                </w:tcPr>
                <w:p w14:paraId="4416EF5D" w14:textId="77777777" w:rsidR="0016141A" w:rsidRPr="00307EE7" w:rsidRDefault="0016141A" w:rsidP="0016141A">
                  <w:pPr>
                    <w:jc w:val="center"/>
                    <w:rPr>
                      <w:rFonts w:ascii="Century Gothic" w:hAnsi="Century Gothic" w:cs="Arial"/>
                      <w:bCs/>
                      <w:sz w:val="18"/>
                      <w:szCs w:val="18"/>
                      <w:lang w:eastAsia="es-CO"/>
                    </w:rPr>
                  </w:pPr>
                  <w:r w:rsidRPr="00307EE7">
                    <w:rPr>
                      <w:rFonts w:ascii="Century Gothic" w:hAnsi="Century Gothic" w:cs="Arial"/>
                      <w:bCs/>
                      <w:sz w:val="18"/>
                      <w:szCs w:val="18"/>
                    </w:rPr>
                    <w:lastRenderedPageBreak/>
                    <w:t>$89.400.000,oo</w:t>
                  </w:r>
                </w:p>
              </w:tc>
              <w:tc>
                <w:tcPr>
                  <w:tcW w:w="997" w:type="pct"/>
                  <w:vAlign w:val="center"/>
                </w:tcPr>
                <w:p w14:paraId="3EE988FE" w14:textId="77777777" w:rsidR="0016141A" w:rsidRPr="00307EE7" w:rsidRDefault="0016141A" w:rsidP="0016141A">
                  <w:pPr>
                    <w:jc w:val="center"/>
                    <w:rPr>
                      <w:rFonts w:ascii="Century Gothic" w:hAnsi="Century Gothic" w:cs="Arial"/>
                      <w:bCs/>
                      <w:sz w:val="18"/>
                      <w:szCs w:val="18"/>
                      <w:lang w:eastAsia="es-CO"/>
                    </w:rPr>
                  </w:pPr>
                  <w:r w:rsidRPr="00307EE7">
                    <w:rPr>
                      <w:rFonts w:ascii="Century Gothic" w:eastAsiaTheme="minorHAnsi" w:hAnsi="Century Gothic" w:cs="Arial"/>
                      <w:bCs/>
                      <w:sz w:val="18"/>
                      <w:szCs w:val="18"/>
                      <w:lang w:eastAsia="en-US"/>
                    </w:rPr>
                    <w:t xml:space="preserve"> </w:t>
                  </w:r>
                  <w:r w:rsidRPr="00307EE7">
                    <w:rPr>
                      <w:rFonts w:ascii="Century Gothic" w:hAnsi="Century Gothic" w:cs="Arial"/>
                      <w:sz w:val="18"/>
                      <w:szCs w:val="18"/>
                    </w:rPr>
                    <w:t xml:space="preserve">DESDE LA FIRMA Y LEGALIZACIÓN DEL MISMO Y HASTA EL </w:t>
                  </w:r>
                  <w:r w:rsidRPr="00307EE7">
                    <w:rPr>
                      <w:rFonts w:ascii="Century Gothic" w:hAnsi="Century Gothic" w:cs="Arial"/>
                      <w:sz w:val="18"/>
                      <w:szCs w:val="18"/>
                    </w:rPr>
                    <w:lastRenderedPageBreak/>
                    <w:t>31 DE DICIEMBRE DE 2022</w:t>
                  </w:r>
                </w:p>
              </w:tc>
            </w:tr>
            <w:tr w:rsidR="0016141A" w:rsidRPr="00307EE7" w14:paraId="38646CAE" w14:textId="77777777" w:rsidTr="0016141A">
              <w:trPr>
                <w:trHeight w:val="298"/>
                <w:jc w:val="center"/>
              </w:trPr>
              <w:tc>
                <w:tcPr>
                  <w:tcW w:w="1513" w:type="pct"/>
                  <w:vAlign w:val="center"/>
                </w:tcPr>
                <w:p w14:paraId="53324725" w14:textId="77777777" w:rsidR="0016141A" w:rsidRPr="00307EE7" w:rsidRDefault="0016141A" w:rsidP="0016141A">
                  <w:pPr>
                    <w:autoSpaceDE w:val="0"/>
                    <w:autoSpaceDN w:val="0"/>
                    <w:adjustRightInd w:val="0"/>
                    <w:rPr>
                      <w:rFonts w:ascii="Century Gothic" w:eastAsiaTheme="minorHAnsi" w:hAnsi="Century Gothic" w:cs="Arial"/>
                      <w:bCs/>
                      <w:sz w:val="18"/>
                      <w:szCs w:val="18"/>
                      <w:lang w:eastAsia="en-US"/>
                    </w:rPr>
                  </w:pPr>
                </w:p>
                <w:p w14:paraId="4AE0359A" w14:textId="77777777" w:rsidR="0016141A" w:rsidRPr="00307EE7" w:rsidRDefault="0016141A" w:rsidP="0016141A">
                  <w:pPr>
                    <w:autoSpaceDE w:val="0"/>
                    <w:autoSpaceDN w:val="0"/>
                    <w:adjustRightInd w:val="0"/>
                    <w:jc w:val="center"/>
                    <w:rPr>
                      <w:rFonts w:ascii="Century Gothic" w:eastAsiaTheme="minorHAnsi" w:hAnsi="Century Gothic" w:cs="Arial"/>
                      <w:bCs/>
                      <w:sz w:val="18"/>
                      <w:szCs w:val="18"/>
                      <w:lang w:eastAsia="en-US"/>
                    </w:rPr>
                  </w:pPr>
                  <w:r w:rsidRPr="00307EE7">
                    <w:rPr>
                      <w:rFonts w:ascii="Century Gothic" w:eastAsiaTheme="minorHAnsi" w:hAnsi="Century Gothic" w:cs="Arial"/>
                      <w:bCs/>
                      <w:sz w:val="18"/>
                      <w:szCs w:val="18"/>
                      <w:lang w:eastAsia="en-US"/>
                    </w:rPr>
                    <w:t>CONTRATO INTERADMINISTRATIVO No 009 DE 2023</w:t>
                  </w:r>
                </w:p>
              </w:tc>
              <w:tc>
                <w:tcPr>
                  <w:tcW w:w="1466" w:type="pct"/>
                  <w:vAlign w:val="center"/>
                </w:tcPr>
                <w:p w14:paraId="167522A6" w14:textId="77777777" w:rsidR="0016141A" w:rsidRPr="00307EE7" w:rsidRDefault="0016141A" w:rsidP="0016141A">
                  <w:pPr>
                    <w:pStyle w:val="Style1"/>
                    <w:tabs>
                      <w:tab w:val="right" w:pos="9488"/>
                    </w:tabs>
                    <w:kinsoku w:val="0"/>
                    <w:jc w:val="both"/>
                    <w:rPr>
                      <w:rFonts w:ascii="Century Gothic" w:hAnsi="Century Gothic" w:cs="Arial"/>
                      <w:bCs/>
                      <w:sz w:val="18"/>
                      <w:szCs w:val="18"/>
                      <w:lang w:val="es-CO"/>
                    </w:rPr>
                  </w:pPr>
                  <w:r w:rsidRPr="00307EE7">
                    <w:rPr>
                      <w:rStyle w:val="Fuerte"/>
                      <w:rFonts w:ascii="Century Gothic" w:hAnsi="Century Gothic" w:cs="Arial"/>
                      <w:b w:val="0"/>
                      <w:color w:val="000000"/>
                      <w:sz w:val="18"/>
                      <w:szCs w:val="18"/>
                      <w:lang w:val="es-CO"/>
                    </w:rPr>
                    <w:t>AUNAR ESFUERZOS PARA IMPLEMENTAR Y EJECUTAR EL PLAN INTEGRAL DE RESIDUOS SOLIDOS PGIRS DEL MUNICIPIO DE IQUIRA H</w:t>
                  </w:r>
                </w:p>
              </w:tc>
              <w:tc>
                <w:tcPr>
                  <w:tcW w:w="1024" w:type="pct"/>
                  <w:vAlign w:val="center"/>
                </w:tcPr>
                <w:p w14:paraId="26BEFBA5" w14:textId="77777777" w:rsidR="0016141A" w:rsidRPr="00307EE7" w:rsidRDefault="0016141A" w:rsidP="0016141A">
                  <w:pPr>
                    <w:pStyle w:val="Default"/>
                    <w:jc w:val="center"/>
                    <w:rPr>
                      <w:rFonts w:ascii="Century Gothic" w:eastAsiaTheme="minorHAnsi" w:hAnsi="Century Gothic"/>
                      <w:bCs/>
                      <w:color w:val="auto"/>
                      <w:sz w:val="18"/>
                      <w:szCs w:val="18"/>
                      <w:lang w:val="es-CO"/>
                    </w:rPr>
                  </w:pPr>
                  <w:r w:rsidRPr="00307EE7">
                    <w:rPr>
                      <w:rFonts w:ascii="Century Gothic" w:eastAsiaTheme="minorHAnsi" w:hAnsi="Century Gothic"/>
                      <w:bCs/>
                      <w:color w:val="auto"/>
                      <w:sz w:val="18"/>
                      <w:szCs w:val="18"/>
                      <w:lang w:val="es-CO"/>
                    </w:rPr>
                    <w:t>$180.000.000,oo</w:t>
                  </w:r>
                </w:p>
              </w:tc>
              <w:tc>
                <w:tcPr>
                  <w:tcW w:w="997" w:type="pct"/>
                  <w:vAlign w:val="center"/>
                </w:tcPr>
                <w:p w14:paraId="07C8AB68" w14:textId="77777777" w:rsidR="0016141A" w:rsidRPr="00307EE7" w:rsidRDefault="0016141A" w:rsidP="0016141A">
                  <w:pPr>
                    <w:autoSpaceDE w:val="0"/>
                    <w:autoSpaceDN w:val="0"/>
                    <w:adjustRightInd w:val="0"/>
                    <w:jc w:val="center"/>
                    <w:rPr>
                      <w:rFonts w:ascii="Century Gothic" w:eastAsiaTheme="minorHAnsi" w:hAnsi="Century Gothic" w:cs="Arial"/>
                      <w:bCs/>
                      <w:sz w:val="18"/>
                      <w:szCs w:val="18"/>
                      <w:lang w:eastAsia="en-US"/>
                    </w:rPr>
                  </w:pPr>
                  <w:r w:rsidRPr="00307EE7">
                    <w:rPr>
                      <w:rFonts w:ascii="Century Gothic" w:hAnsi="Century Gothic" w:cs="Arial"/>
                      <w:sz w:val="18"/>
                      <w:szCs w:val="18"/>
                    </w:rPr>
                    <w:t>DESDE LA FIRMA Y LEGALIZACIÓN DEL MISMO Y HASTA EL 30 DE DICIEMBRE DE 2023</w:t>
                  </w:r>
                </w:p>
              </w:tc>
            </w:tr>
            <w:tr w:rsidR="0016141A" w:rsidRPr="00307EE7" w14:paraId="1D4E5D97" w14:textId="77777777" w:rsidTr="0016141A">
              <w:trPr>
                <w:trHeight w:val="298"/>
                <w:jc w:val="center"/>
              </w:trPr>
              <w:tc>
                <w:tcPr>
                  <w:tcW w:w="1513" w:type="pct"/>
                  <w:vAlign w:val="center"/>
                </w:tcPr>
                <w:p w14:paraId="7FAA1604" w14:textId="77777777" w:rsidR="0016141A" w:rsidRPr="00307EE7" w:rsidRDefault="0016141A" w:rsidP="0016141A">
                  <w:pPr>
                    <w:autoSpaceDE w:val="0"/>
                    <w:autoSpaceDN w:val="0"/>
                    <w:adjustRightInd w:val="0"/>
                    <w:jc w:val="center"/>
                    <w:rPr>
                      <w:rFonts w:ascii="Century Gothic" w:eastAsiaTheme="minorHAnsi" w:hAnsi="Century Gothic" w:cs="Arial"/>
                      <w:bCs/>
                      <w:sz w:val="18"/>
                      <w:szCs w:val="18"/>
                      <w:lang w:eastAsia="en-US"/>
                    </w:rPr>
                  </w:pPr>
                  <w:r w:rsidRPr="00307EE7">
                    <w:rPr>
                      <w:rFonts w:ascii="Century Gothic" w:eastAsiaTheme="minorHAnsi" w:hAnsi="Century Gothic" w:cs="Arial"/>
                      <w:bCs/>
                      <w:sz w:val="18"/>
                      <w:szCs w:val="18"/>
                      <w:lang w:eastAsia="en-US"/>
                    </w:rPr>
                    <w:t>CONVENIO INTERADMINSITRATIVO No. 003 DE 2024</w:t>
                  </w:r>
                </w:p>
              </w:tc>
              <w:tc>
                <w:tcPr>
                  <w:tcW w:w="1466" w:type="pct"/>
                  <w:vAlign w:val="center"/>
                </w:tcPr>
                <w:p w14:paraId="3B1B8A3E" w14:textId="77777777" w:rsidR="0016141A" w:rsidRPr="00307EE7" w:rsidRDefault="0016141A" w:rsidP="0016141A">
                  <w:pPr>
                    <w:pStyle w:val="Style1"/>
                    <w:tabs>
                      <w:tab w:val="right" w:pos="9488"/>
                    </w:tabs>
                    <w:kinsoku w:val="0"/>
                    <w:jc w:val="both"/>
                    <w:rPr>
                      <w:rStyle w:val="Fuerte"/>
                      <w:rFonts w:ascii="Century Gothic" w:hAnsi="Century Gothic" w:cs="Arial"/>
                      <w:color w:val="000000"/>
                      <w:sz w:val="18"/>
                      <w:szCs w:val="18"/>
                      <w:lang w:val="es-CO"/>
                    </w:rPr>
                  </w:pPr>
                  <w:r w:rsidRPr="00307EE7">
                    <w:rPr>
                      <w:rFonts w:ascii="Century Gothic" w:hAnsi="Century Gothic" w:cs="Arial"/>
                      <w:color w:val="000000"/>
                      <w:sz w:val="18"/>
                      <w:szCs w:val="18"/>
                      <w:lang w:val="es-ES"/>
                    </w:rPr>
                    <w:t>AUNAR ESFUERZOS ENTRE EL MUNICIPIO DE IQUIRA – HUILA Y EMPRESAS PUBLICAS DE ÍQUIRA. SOCIEDAD ANONIMA EMPRESA DE SERVICIOS PUBLICOS - ÍQUIRA. S.A. E.S.P, PARA IMPLEMENTAR Y EJECUTAR EL PLAN INTEGRAL DE RESIDUOS SOLIDOS (PGIRS) DEL MUNICIPIO DE IQUIRA (H)</w:t>
                  </w:r>
                </w:p>
              </w:tc>
              <w:tc>
                <w:tcPr>
                  <w:tcW w:w="1024" w:type="pct"/>
                  <w:vAlign w:val="center"/>
                </w:tcPr>
                <w:p w14:paraId="2A9350DB" w14:textId="77777777" w:rsidR="0016141A" w:rsidRPr="00307EE7" w:rsidRDefault="0016141A" w:rsidP="0016141A">
                  <w:pPr>
                    <w:pStyle w:val="Default"/>
                    <w:jc w:val="center"/>
                    <w:rPr>
                      <w:rFonts w:ascii="Century Gothic" w:eastAsiaTheme="minorHAnsi" w:hAnsi="Century Gothic"/>
                      <w:bCs/>
                      <w:color w:val="auto"/>
                      <w:sz w:val="18"/>
                      <w:szCs w:val="18"/>
                      <w:lang w:val="es-CO"/>
                    </w:rPr>
                  </w:pPr>
                  <w:r w:rsidRPr="00307EE7">
                    <w:rPr>
                      <w:rFonts w:ascii="Century Gothic" w:eastAsiaTheme="minorHAnsi" w:hAnsi="Century Gothic"/>
                      <w:bCs/>
                      <w:color w:val="auto"/>
                      <w:sz w:val="18"/>
                      <w:szCs w:val="18"/>
                      <w:lang w:val="es-CO"/>
                    </w:rPr>
                    <w:t>$122.200.000,oo</w:t>
                  </w:r>
                </w:p>
              </w:tc>
              <w:tc>
                <w:tcPr>
                  <w:tcW w:w="997" w:type="pct"/>
                  <w:vAlign w:val="center"/>
                </w:tcPr>
                <w:p w14:paraId="70919D59" w14:textId="77777777" w:rsidR="0016141A" w:rsidRPr="00307EE7" w:rsidRDefault="0016141A" w:rsidP="0016141A">
                  <w:pPr>
                    <w:autoSpaceDE w:val="0"/>
                    <w:autoSpaceDN w:val="0"/>
                    <w:adjustRightInd w:val="0"/>
                    <w:jc w:val="center"/>
                    <w:rPr>
                      <w:rFonts w:ascii="Century Gothic" w:hAnsi="Century Gothic" w:cs="Arial"/>
                      <w:sz w:val="18"/>
                      <w:szCs w:val="18"/>
                    </w:rPr>
                  </w:pPr>
                  <w:r w:rsidRPr="00307EE7">
                    <w:rPr>
                      <w:rFonts w:ascii="Century Gothic" w:hAnsi="Century Gothic" w:cs="Arial"/>
                      <w:bCs/>
                      <w:sz w:val="18"/>
                      <w:szCs w:val="18"/>
                    </w:rPr>
                    <w:t>SEIS (6) MESES, CONTADOS A PARTIR DE LA SUSCRIPCION DEL ACTA DE INICIO, HASTA EL 30 DE DICIEMBRE DE 2024</w:t>
                  </w:r>
                </w:p>
              </w:tc>
            </w:tr>
            <w:tr w:rsidR="0016141A" w:rsidRPr="00307EE7" w14:paraId="47476344" w14:textId="77777777" w:rsidTr="0016141A">
              <w:trPr>
                <w:trHeight w:val="298"/>
                <w:jc w:val="center"/>
              </w:trPr>
              <w:tc>
                <w:tcPr>
                  <w:tcW w:w="1513" w:type="pct"/>
                  <w:vAlign w:val="center"/>
                </w:tcPr>
                <w:p w14:paraId="4C270CC0" w14:textId="5CC8CB30" w:rsidR="0016141A" w:rsidRPr="0039674C" w:rsidRDefault="0016141A" w:rsidP="0016141A">
                  <w:pPr>
                    <w:autoSpaceDE w:val="0"/>
                    <w:autoSpaceDN w:val="0"/>
                    <w:adjustRightInd w:val="0"/>
                    <w:jc w:val="center"/>
                    <w:rPr>
                      <w:rFonts w:ascii="Century Gothic" w:eastAsiaTheme="minorHAnsi" w:hAnsi="Century Gothic" w:cs="Arial"/>
                      <w:bCs/>
                      <w:sz w:val="18"/>
                      <w:szCs w:val="18"/>
                      <w:lang w:eastAsia="en-US"/>
                    </w:rPr>
                  </w:pPr>
                  <w:r w:rsidRPr="0039674C">
                    <w:rPr>
                      <w:rFonts w:ascii="Century Gothic" w:eastAsiaTheme="minorHAnsi" w:hAnsi="Century Gothic" w:cs="Arial"/>
                      <w:bCs/>
                      <w:sz w:val="18"/>
                      <w:szCs w:val="18"/>
                      <w:lang w:eastAsia="en-US"/>
                    </w:rPr>
                    <w:t>CONVENIO INTERADMINSITRATIVO No. 0</w:t>
                  </w:r>
                  <w:r w:rsidR="0039674C" w:rsidRPr="0039674C">
                    <w:rPr>
                      <w:rFonts w:ascii="Century Gothic" w:eastAsiaTheme="minorHAnsi" w:hAnsi="Century Gothic" w:cs="Arial"/>
                      <w:bCs/>
                      <w:sz w:val="18"/>
                      <w:szCs w:val="18"/>
                      <w:lang w:eastAsia="en-US"/>
                    </w:rPr>
                    <w:t>17</w:t>
                  </w:r>
                  <w:r w:rsidRPr="0039674C">
                    <w:rPr>
                      <w:rFonts w:ascii="Century Gothic" w:eastAsiaTheme="minorHAnsi" w:hAnsi="Century Gothic" w:cs="Arial"/>
                      <w:bCs/>
                      <w:sz w:val="18"/>
                      <w:szCs w:val="18"/>
                      <w:lang w:eastAsia="en-US"/>
                    </w:rPr>
                    <w:t xml:space="preserve"> DE 202</w:t>
                  </w:r>
                  <w:r w:rsidR="0039674C" w:rsidRPr="0039674C">
                    <w:rPr>
                      <w:rFonts w:ascii="Century Gothic" w:eastAsiaTheme="minorHAnsi" w:hAnsi="Century Gothic" w:cs="Arial"/>
                      <w:bCs/>
                      <w:sz w:val="18"/>
                      <w:szCs w:val="18"/>
                      <w:lang w:eastAsia="en-US"/>
                    </w:rPr>
                    <w:t>5</w:t>
                  </w:r>
                </w:p>
              </w:tc>
              <w:tc>
                <w:tcPr>
                  <w:tcW w:w="1466" w:type="pct"/>
                  <w:vAlign w:val="center"/>
                </w:tcPr>
                <w:p w14:paraId="11210987" w14:textId="24FF8862" w:rsidR="0016141A" w:rsidRPr="0039674C" w:rsidRDefault="0039674C" w:rsidP="0016141A">
                  <w:pPr>
                    <w:pStyle w:val="Style1"/>
                    <w:tabs>
                      <w:tab w:val="right" w:pos="9488"/>
                    </w:tabs>
                    <w:kinsoku w:val="0"/>
                    <w:jc w:val="both"/>
                    <w:rPr>
                      <w:rFonts w:ascii="Century Gothic" w:hAnsi="Century Gothic" w:cs="Arial"/>
                      <w:color w:val="000000"/>
                      <w:sz w:val="18"/>
                      <w:szCs w:val="18"/>
                      <w:lang w:val="es-ES"/>
                    </w:rPr>
                  </w:pPr>
                  <w:r w:rsidRPr="0039674C">
                    <w:rPr>
                      <w:rFonts w:ascii="Century Gothic" w:hAnsi="Century Gothic" w:cs="Arial"/>
                      <w:sz w:val="18"/>
                      <w:szCs w:val="18"/>
                    </w:rPr>
                    <w:t>AUNAR ESFUERZOS ENTRE EL MUNICIPIO DE IQUIRA – HUILA Y EMPRESAS PUBLICAS DE ÍQUIRA. SOCIEDAD ANONIMA EMPRESA DE SERVICIOS PUBLICOS - ÍQUIRA. S.A. E.S.P, PARA IMPLEMENTAR Y EJECUTAR EL PLAN DE GESTION INTEGRAL DE RESIDUOS SOLIDOS (PGIRS) DEL MUNICIPIO DE IQUIRA (H)</w:t>
                  </w:r>
                </w:p>
              </w:tc>
              <w:tc>
                <w:tcPr>
                  <w:tcW w:w="1024" w:type="pct"/>
                  <w:vAlign w:val="center"/>
                </w:tcPr>
                <w:p w14:paraId="3B774979" w14:textId="1B9C1C12" w:rsidR="0016141A" w:rsidRPr="0039674C" w:rsidRDefault="0016141A" w:rsidP="0016141A">
                  <w:pPr>
                    <w:pStyle w:val="Default"/>
                    <w:jc w:val="center"/>
                    <w:rPr>
                      <w:rFonts w:ascii="Century Gothic" w:eastAsiaTheme="minorHAnsi" w:hAnsi="Century Gothic"/>
                      <w:bCs/>
                      <w:color w:val="auto"/>
                      <w:sz w:val="18"/>
                      <w:szCs w:val="18"/>
                      <w:lang w:val="es-CO"/>
                    </w:rPr>
                  </w:pPr>
                  <w:r w:rsidRPr="0039674C">
                    <w:rPr>
                      <w:rFonts w:ascii="Century Gothic" w:eastAsiaTheme="minorHAnsi" w:hAnsi="Century Gothic"/>
                      <w:bCs/>
                      <w:color w:val="auto"/>
                      <w:sz w:val="18"/>
                      <w:szCs w:val="18"/>
                      <w:lang w:val="es-CO"/>
                    </w:rPr>
                    <w:t>$</w:t>
                  </w:r>
                  <w:r w:rsidR="0039674C" w:rsidRPr="0039674C">
                    <w:rPr>
                      <w:rFonts w:ascii="Century Gothic" w:eastAsiaTheme="minorHAnsi" w:hAnsi="Century Gothic"/>
                      <w:bCs/>
                      <w:color w:val="auto"/>
                      <w:sz w:val="18"/>
                      <w:szCs w:val="18"/>
                      <w:lang w:val="es-CO"/>
                    </w:rPr>
                    <w:t>210.000</w:t>
                  </w:r>
                  <w:r w:rsidRPr="0039674C">
                    <w:rPr>
                      <w:rFonts w:ascii="Century Gothic" w:eastAsiaTheme="minorHAnsi" w:hAnsi="Century Gothic"/>
                      <w:bCs/>
                      <w:color w:val="auto"/>
                      <w:sz w:val="18"/>
                      <w:szCs w:val="18"/>
                      <w:lang w:val="es-CO"/>
                    </w:rPr>
                    <w:t>.000,oo</w:t>
                  </w:r>
                </w:p>
              </w:tc>
              <w:tc>
                <w:tcPr>
                  <w:tcW w:w="997" w:type="pct"/>
                  <w:vAlign w:val="center"/>
                </w:tcPr>
                <w:p w14:paraId="6A4A8118" w14:textId="15ADFC46" w:rsidR="0016141A" w:rsidRPr="0039674C" w:rsidRDefault="0039674C" w:rsidP="0016141A">
                  <w:pPr>
                    <w:autoSpaceDE w:val="0"/>
                    <w:autoSpaceDN w:val="0"/>
                    <w:adjustRightInd w:val="0"/>
                    <w:jc w:val="center"/>
                    <w:rPr>
                      <w:rFonts w:ascii="Century Gothic" w:hAnsi="Century Gothic" w:cs="Arial"/>
                      <w:bCs/>
                      <w:sz w:val="18"/>
                      <w:szCs w:val="18"/>
                    </w:rPr>
                  </w:pPr>
                  <w:r w:rsidRPr="0039674C">
                    <w:rPr>
                      <w:rFonts w:ascii="Century Gothic" w:hAnsi="Century Gothic" w:cs="Arial"/>
                      <w:bCs/>
                      <w:sz w:val="18"/>
                      <w:szCs w:val="18"/>
                    </w:rPr>
                    <w:t xml:space="preserve">DIEZ </w:t>
                  </w:r>
                  <w:r w:rsidR="0016141A" w:rsidRPr="0039674C">
                    <w:rPr>
                      <w:rFonts w:ascii="Century Gothic" w:hAnsi="Century Gothic" w:cs="Arial"/>
                      <w:bCs/>
                      <w:sz w:val="18"/>
                      <w:szCs w:val="18"/>
                    </w:rPr>
                    <w:t>(</w:t>
                  </w:r>
                  <w:r w:rsidRPr="0039674C">
                    <w:rPr>
                      <w:rFonts w:ascii="Century Gothic" w:hAnsi="Century Gothic" w:cs="Arial"/>
                      <w:bCs/>
                      <w:sz w:val="18"/>
                      <w:szCs w:val="18"/>
                    </w:rPr>
                    <w:t>10</w:t>
                  </w:r>
                  <w:r w:rsidR="0016141A" w:rsidRPr="0039674C">
                    <w:rPr>
                      <w:rFonts w:ascii="Century Gothic" w:hAnsi="Century Gothic" w:cs="Arial"/>
                      <w:bCs/>
                      <w:sz w:val="18"/>
                      <w:szCs w:val="18"/>
                    </w:rPr>
                    <w:t>) MESES, CONTADOS A PARTIR DE LA SUSCRIPCION DEL ACTA DE INICIO, HASTA EL 30 DE DICIEMBRE DE 202</w:t>
                  </w:r>
                  <w:r w:rsidRPr="0039674C">
                    <w:rPr>
                      <w:rFonts w:ascii="Century Gothic" w:hAnsi="Century Gothic" w:cs="Arial"/>
                      <w:bCs/>
                      <w:sz w:val="18"/>
                      <w:szCs w:val="18"/>
                    </w:rPr>
                    <w:t>5</w:t>
                  </w:r>
                </w:p>
              </w:tc>
            </w:tr>
          </w:tbl>
          <w:p w14:paraId="568F510E" w14:textId="77777777" w:rsidR="006830F9" w:rsidRPr="00307EE7" w:rsidRDefault="006830F9" w:rsidP="00C33DF0">
            <w:pPr>
              <w:pStyle w:val="Listaconvietas2"/>
              <w:spacing w:line="276" w:lineRule="auto"/>
              <w:rPr>
                <w:rFonts w:ascii="Century Gothic" w:hAnsi="Century Gothic"/>
              </w:rPr>
            </w:pPr>
          </w:p>
          <w:p w14:paraId="2DF3EFB3" w14:textId="77777777" w:rsidR="00196E0D" w:rsidRPr="00307EE7" w:rsidRDefault="00196E0D" w:rsidP="00196E0D">
            <w:pPr>
              <w:jc w:val="both"/>
              <w:rPr>
                <w:rFonts w:ascii="Century Gothic" w:eastAsia="Calibri" w:hAnsi="Century Gothic" w:cs="Arial"/>
              </w:rPr>
            </w:pPr>
            <w:r w:rsidRPr="00307EE7">
              <w:rPr>
                <w:rFonts w:ascii="Century Gothic" w:eastAsia="Calibri" w:hAnsi="Century Gothic" w:cs="Arial"/>
              </w:rPr>
              <w:t xml:space="preserve">Una vez analizados los contratos ejecutados por. </w:t>
            </w:r>
            <w:r w:rsidRPr="00307EE7">
              <w:rPr>
                <w:rFonts w:ascii="Century Gothic" w:hAnsi="Century Gothic" w:cs="Arial"/>
                <w:b/>
                <w:bCs/>
                <w:color w:val="000000"/>
              </w:rPr>
              <w:t>La</w:t>
            </w:r>
            <w:r w:rsidRPr="00307EE7">
              <w:rPr>
                <w:rFonts w:ascii="Century Gothic" w:eastAsia="Calibri" w:hAnsi="Century Gothic" w:cs="Arial"/>
              </w:rPr>
              <w:t xml:space="preserve"> </w:t>
            </w:r>
            <w:r w:rsidRPr="00307EE7">
              <w:rPr>
                <w:rFonts w:ascii="Century Gothic" w:hAnsi="Century Gothic" w:cs="Arial"/>
                <w:b/>
              </w:rPr>
              <w:t>EMPRESAS PÚBLICAS DE IQUIRA, IQUIRA S.A. E.S.P</w:t>
            </w:r>
            <w:r w:rsidRPr="00307EE7">
              <w:rPr>
                <w:rFonts w:ascii="Century Gothic" w:eastAsia="Calibri" w:hAnsi="Century Gothic" w:cs="Arial"/>
              </w:rPr>
              <w:t xml:space="preserve"> puede determinarse que la referida Entidad cuenta con la idoneidad y experiencia suficiente para la ejecución del contrato objeto de la presente contratación, esto es capacidad técnica, administrativa y logística, toda vez que ha ejecutado de manera satisfactoria contratos con entidades públicas que incluyen actividades de administración y operación de proyectos de gran impacto y socioeconómico y con cuantías significativas.</w:t>
            </w:r>
          </w:p>
          <w:p w14:paraId="61554D07" w14:textId="77777777" w:rsidR="00D069EC" w:rsidRPr="00307EE7" w:rsidRDefault="00D069EC" w:rsidP="00D069EC">
            <w:pPr>
              <w:pStyle w:val="Prrafodelista"/>
              <w:ind w:left="0"/>
              <w:jc w:val="both"/>
              <w:rPr>
                <w:rFonts w:ascii="Century Gothic" w:eastAsia="Calibri" w:hAnsi="Century Gothic" w:cs="Arial"/>
                <w:b/>
                <w:bCs/>
              </w:rPr>
            </w:pPr>
            <w:r w:rsidRPr="00307EE7">
              <w:rPr>
                <w:rFonts w:ascii="Century Gothic" w:eastAsia="Calibri" w:hAnsi="Century Gothic" w:cs="Arial"/>
                <w:b/>
                <w:bCs/>
              </w:rPr>
              <w:t>VERIFICACIÓN DE DOCUMENTOS</w:t>
            </w:r>
          </w:p>
          <w:p w14:paraId="2078DFC2" w14:textId="77777777" w:rsidR="00D069EC" w:rsidRPr="00307EE7" w:rsidRDefault="00D069EC" w:rsidP="00D069EC">
            <w:pPr>
              <w:pStyle w:val="Prrafodelista"/>
              <w:ind w:left="0"/>
              <w:jc w:val="both"/>
              <w:rPr>
                <w:rFonts w:ascii="Century Gothic" w:eastAsia="Calibri" w:hAnsi="Century Gothic" w:cs="Arial"/>
              </w:rPr>
            </w:pPr>
          </w:p>
          <w:p w14:paraId="582CE3A0" w14:textId="77777777" w:rsidR="00D069EC" w:rsidRPr="00307EE7" w:rsidRDefault="00D069EC" w:rsidP="00D069EC">
            <w:pPr>
              <w:pStyle w:val="Prrafodelista"/>
              <w:ind w:left="0"/>
              <w:jc w:val="both"/>
              <w:rPr>
                <w:rFonts w:ascii="Century Gothic" w:eastAsia="Calibri" w:hAnsi="Century Gothic" w:cs="Arial"/>
              </w:rPr>
            </w:pPr>
            <w:r w:rsidRPr="00307EE7">
              <w:rPr>
                <w:rFonts w:ascii="Century Gothic" w:eastAsia="Calibri" w:hAnsi="Century Gothic" w:cs="Arial"/>
              </w:rPr>
              <w:t xml:space="preserve">Para efectos de esta contratación, la entidad verificará las condiciones exigidas a través de los siguientes documentos: </w:t>
            </w:r>
          </w:p>
          <w:p w14:paraId="2D51B988" w14:textId="77777777" w:rsidR="00D069EC" w:rsidRPr="00307EE7" w:rsidRDefault="00D069EC" w:rsidP="00D069EC">
            <w:pPr>
              <w:pStyle w:val="Prrafodelista"/>
              <w:numPr>
                <w:ilvl w:val="0"/>
                <w:numId w:val="49"/>
              </w:numPr>
              <w:spacing w:after="0"/>
              <w:contextualSpacing w:val="0"/>
              <w:jc w:val="both"/>
              <w:rPr>
                <w:rFonts w:ascii="Century Gothic" w:eastAsia="Calibri" w:hAnsi="Century Gothic" w:cs="Arial"/>
              </w:rPr>
            </w:pPr>
            <w:r w:rsidRPr="00307EE7">
              <w:rPr>
                <w:rFonts w:ascii="Century Gothic" w:eastAsia="Calibri" w:hAnsi="Century Gothic" w:cs="Arial"/>
              </w:rPr>
              <w:t xml:space="preserve">Propuesta por parte del Conviniente que deberá contener el objeto, actividades, plazo y valor del convenio. </w:t>
            </w:r>
          </w:p>
          <w:p w14:paraId="3347508D" w14:textId="77777777" w:rsidR="00D069EC" w:rsidRPr="00307EE7" w:rsidRDefault="00D069EC" w:rsidP="00D069EC">
            <w:pPr>
              <w:pStyle w:val="Prrafodelista"/>
              <w:numPr>
                <w:ilvl w:val="0"/>
                <w:numId w:val="49"/>
              </w:numPr>
              <w:spacing w:after="0"/>
              <w:contextualSpacing w:val="0"/>
              <w:jc w:val="both"/>
              <w:rPr>
                <w:rFonts w:ascii="Century Gothic" w:eastAsia="Calibri" w:hAnsi="Century Gothic" w:cs="Arial"/>
              </w:rPr>
            </w:pPr>
            <w:r w:rsidRPr="00307EE7">
              <w:rPr>
                <w:rFonts w:ascii="Century Gothic" w:eastAsia="Calibri" w:hAnsi="Century Gothic" w:cs="Arial"/>
              </w:rPr>
              <w:t>Fotocopia de la cédula de ciudanía del señor Alcalde del municipio.</w:t>
            </w:r>
          </w:p>
          <w:p w14:paraId="51EA0943" w14:textId="77777777" w:rsidR="00D069EC" w:rsidRPr="00307EE7" w:rsidRDefault="00D069EC" w:rsidP="00D069EC">
            <w:pPr>
              <w:pStyle w:val="Prrafodelista"/>
              <w:numPr>
                <w:ilvl w:val="0"/>
                <w:numId w:val="49"/>
              </w:numPr>
              <w:spacing w:after="0"/>
              <w:contextualSpacing w:val="0"/>
              <w:jc w:val="both"/>
              <w:rPr>
                <w:rFonts w:ascii="Century Gothic" w:eastAsia="Calibri" w:hAnsi="Century Gothic" w:cs="Arial"/>
              </w:rPr>
            </w:pPr>
            <w:r w:rsidRPr="00307EE7">
              <w:rPr>
                <w:rFonts w:ascii="Century Gothic" w:eastAsia="Calibri" w:hAnsi="Century Gothic" w:cs="Arial"/>
              </w:rPr>
              <w:lastRenderedPageBreak/>
              <w:t>Acto administrativo de nombramiento del representante legal</w:t>
            </w:r>
          </w:p>
          <w:p w14:paraId="1A723997" w14:textId="77777777" w:rsidR="00D069EC" w:rsidRPr="00307EE7" w:rsidRDefault="00D069EC" w:rsidP="00D069EC">
            <w:pPr>
              <w:pStyle w:val="Prrafodelista"/>
              <w:numPr>
                <w:ilvl w:val="0"/>
                <w:numId w:val="49"/>
              </w:numPr>
              <w:spacing w:after="0"/>
              <w:contextualSpacing w:val="0"/>
              <w:jc w:val="both"/>
              <w:rPr>
                <w:rFonts w:ascii="Century Gothic" w:eastAsia="Calibri" w:hAnsi="Century Gothic" w:cs="Arial"/>
              </w:rPr>
            </w:pPr>
            <w:r w:rsidRPr="00307EE7">
              <w:rPr>
                <w:rFonts w:ascii="Century Gothic" w:eastAsia="Calibri" w:hAnsi="Century Gothic" w:cs="Arial"/>
              </w:rPr>
              <w:t>Acta de posesión del representante legal</w:t>
            </w:r>
          </w:p>
          <w:p w14:paraId="2B181F10" w14:textId="77777777" w:rsidR="00D069EC" w:rsidRPr="00307EE7" w:rsidRDefault="00D069EC" w:rsidP="00D069EC">
            <w:pPr>
              <w:pStyle w:val="Prrafodelista"/>
              <w:numPr>
                <w:ilvl w:val="0"/>
                <w:numId w:val="49"/>
              </w:numPr>
              <w:spacing w:after="0"/>
              <w:contextualSpacing w:val="0"/>
              <w:jc w:val="both"/>
              <w:rPr>
                <w:rFonts w:ascii="Century Gothic" w:eastAsia="Calibri" w:hAnsi="Century Gothic" w:cs="Arial"/>
              </w:rPr>
            </w:pPr>
            <w:r w:rsidRPr="00307EE7">
              <w:rPr>
                <w:rFonts w:ascii="Century Gothic" w:eastAsia="Calibri" w:hAnsi="Century Gothic" w:cs="Arial"/>
              </w:rPr>
              <w:t xml:space="preserve">Certificado de Disponibilidad Presupuestal por parte del Municipio </w:t>
            </w:r>
          </w:p>
          <w:p w14:paraId="576C6E0C" w14:textId="77777777" w:rsidR="00D069EC" w:rsidRPr="00307EE7" w:rsidRDefault="00D069EC" w:rsidP="00D069EC">
            <w:pPr>
              <w:pStyle w:val="Prrafodelista"/>
              <w:numPr>
                <w:ilvl w:val="0"/>
                <w:numId w:val="49"/>
              </w:numPr>
              <w:spacing w:after="0"/>
              <w:contextualSpacing w:val="0"/>
              <w:jc w:val="both"/>
              <w:rPr>
                <w:rFonts w:ascii="Century Gothic" w:eastAsia="Calibri" w:hAnsi="Century Gothic" w:cs="Arial"/>
              </w:rPr>
            </w:pPr>
            <w:r w:rsidRPr="00307EE7">
              <w:rPr>
                <w:rFonts w:ascii="Century Gothic" w:eastAsia="Calibri" w:hAnsi="Century Gothic" w:cs="Arial"/>
              </w:rPr>
              <w:t xml:space="preserve">Certificado de inhabilidades e incompatibilidades para la persona jurídica y para el funcionario competente para firmar el Convenio. </w:t>
            </w:r>
          </w:p>
          <w:p w14:paraId="75C695E7" w14:textId="77777777" w:rsidR="00D069EC" w:rsidRPr="00307EE7" w:rsidRDefault="00D069EC" w:rsidP="00D069EC">
            <w:pPr>
              <w:pStyle w:val="Prrafodelista"/>
              <w:numPr>
                <w:ilvl w:val="0"/>
                <w:numId w:val="49"/>
              </w:numPr>
              <w:spacing w:after="0"/>
              <w:contextualSpacing w:val="0"/>
              <w:jc w:val="both"/>
              <w:rPr>
                <w:rFonts w:ascii="Century Gothic" w:eastAsia="Calibri" w:hAnsi="Century Gothic" w:cs="Arial"/>
              </w:rPr>
            </w:pPr>
            <w:r w:rsidRPr="00307EE7">
              <w:rPr>
                <w:rFonts w:ascii="Century Gothic" w:eastAsia="Calibri" w:hAnsi="Century Gothic" w:cs="Arial"/>
              </w:rPr>
              <w:t xml:space="preserve">Fotocopia legible del Registro Único Tributario -RUT- expedido por la Dirección de Impuestos y Aduanas Nacionales -DIAN- actualizado, del municipio y de su Representante Legal. </w:t>
            </w:r>
          </w:p>
          <w:p w14:paraId="5E71AD10" w14:textId="77777777" w:rsidR="00D069EC" w:rsidRPr="00307EE7" w:rsidRDefault="00D069EC" w:rsidP="00D069EC">
            <w:pPr>
              <w:pStyle w:val="Prrafodelista"/>
              <w:numPr>
                <w:ilvl w:val="0"/>
                <w:numId w:val="49"/>
              </w:numPr>
              <w:spacing w:after="0"/>
              <w:contextualSpacing w:val="0"/>
              <w:jc w:val="both"/>
              <w:rPr>
                <w:rFonts w:ascii="Century Gothic" w:eastAsia="Calibri" w:hAnsi="Century Gothic" w:cs="Arial"/>
              </w:rPr>
            </w:pPr>
            <w:r w:rsidRPr="00307EE7">
              <w:rPr>
                <w:rFonts w:ascii="Century Gothic" w:eastAsia="Calibri" w:hAnsi="Century Gothic" w:cs="Arial"/>
              </w:rPr>
              <w:t xml:space="preserve">Constancia o Certificación expedida por funcionario competente, en la que conste que el municipio se encuentra a paz y salvo por pagos al Sistema de Seguridad Social Integral (salud, pensión y riesgos laborales) y de los aportes parafiscales, correspondientes al periodo actual. </w:t>
            </w:r>
          </w:p>
          <w:p w14:paraId="4A091940" w14:textId="77777777" w:rsidR="00D069EC" w:rsidRPr="00307EE7" w:rsidRDefault="00D069EC" w:rsidP="00D069EC">
            <w:pPr>
              <w:pStyle w:val="Prrafodelista"/>
              <w:numPr>
                <w:ilvl w:val="0"/>
                <w:numId w:val="49"/>
              </w:numPr>
              <w:spacing w:after="0"/>
              <w:contextualSpacing w:val="0"/>
              <w:jc w:val="both"/>
              <w:rPr>
                <w:rFonts w:ascii="Century Gothic" w:eastAsia="Calibri" w:hAnsi="Century Gothic" w:cs="Arial"/>
              </w:rPr>
            </w:pPr>
            <w:r w:rsidRPr="00307EE7">
              <w:rPr>
                <w:rFonts w:ascii="Century Gothic" w:eastAsia="Calibri" w:hAnsi="Century Gothic" w:cs="Arial"/>
              </w:rPr>
              <w:t>Verificar la inexistencia de Antecedentes Disciplinarios en el Sistema de Información de Registro de Sanciones y Causas de Inhabilidad “SIRI” de la Procuraduría General de la Nación, tanto para el municipio como para el funcionario delegado para firmar el Convenio, para la cual la dependencia generadora de la necesidad deberá adjuntar copia de la certificación. (Ley 1238 de 2008).</w:t>
            </w:r>
          </w:p>
          <w:p w14:paraId="5A1A8F4E" w14:textId="77777777" w:rsidR="00D069EC" w:rsidRPr="00307EE7" w:rsidRDefault="00D069EC" w:rsidP="00D069EC">
            <w:pPr>
              <w:pStyle w:val="Prrafodelista"/>
              <w:numPr>
                <w:ilvl w:val="0"/>
                <w:numId w:val="49"/>
              </w:numPr>
              <w:spacing w:after="0"/>
              <w:contextualSpacing w:val="0"/>
              <w:jc w:val="both"/>
              <w:rPr>
                <w:rFonts w:ascii="Century Gothic" w:eastAsia="Calibri" w:hAnsi="Century Gothic" w:cs="Arial"/>
              </w:rPr>
            </w:pPr>
            <w:r w:rsidRPr="00307EE7">
              <w:rPr>
                <w:rFonts w:ascii="Century Gothic" w:eastAsia="Calibri" w:hAnsi="Century Gothic" w:cs="Arial"/>
              </w:rPr>
              <w:t>Verificar que ni el municipio de Elías, ni el funcionario delegado para suscribir el Convenio, se encuentren registrados en el Boletín Responsables Fiscales de la Contraloría General de la República, para lo cual, se deberá adjuntar copia de la consulta efectuada por la dependencia generadora de la necesidad (Circular 005 del 25 de febrero de 2008 expedida por la Contraloría General de la República).</w:t>
            </w:r>
          </w:p>
          <w:p w14:paraId="47F8821F" w14:textId="77777777" w:rsidR="00D069EC" w:rsidRPr="00307EE7" w:rsidRDefault="00D069EC" w:rsidP="00D069EC">
            <w:pPr>
              <w:pStyle w:val="Prrafodelista"/>
              <w:numPr>
                <w:ilvl w:val="0"/>
                <w:numId w:val="49"/>
              </w:numPr>
              <w:spacing w:after="0"/>
              <w:contextualSpacing w:val="0"/>
              <w:jc w:val="both"/>
              <w:rPr>
                <w:rFonts w:ascii="Century Gothic" w:eastAsia="Calibri" w:hAnsi="Century Gothic" w:cs="Arial"/>
              </w:rPr>
            </w:pPr>
            <w:r w:rsidRPr="00307EE7">
              <w:rPr>
                <w:rFonts w:ascii="Century Gothic" w:eastAsia="Calibri" w:hAnsi="Century Gothic" w:cs="Arial"/>
              </w:rPr>
              <w:t>Certificado Antecedentes Judiciales expedido por la Policía Nacional de Colombia del funcionario delegado para suscribir el Convenio en nombre del municipio.</w:t>
            </w:r>
          </w:p>
          <w:p w14:paraId="23A4B07C" w14:textId="77777777" w:rsidR="00D069EC" w:rsidRPr="00307EE7" w:rsidRDefault="00D069EC" w:rsidP="00D069EC">
            <w:pPr>
              <w:pStyle w:val="Prrafodelista"/>
              <w:numPr>
                <w:ilvl w:val="0"/>
                <w:numId w:val="49"/>
              </w:numPr>
              <w:spacing w:after="0"/>
              <w:contextualSpacing w:val="0"/>
              <w:jc w:val="both"/>
              <w:rPr>
                <w:rFonts w:ascii="Century Gothic" w:eastAsia="Calibri" w:hAnsi="Century Gothic" w:cs="Arial"/>
              </w:rPr>
            </w:pPr>
            <w:r w:rsidRPr="00307EE7">
              <w:rPr>
                <w:rFonts w:ascii="Century Gothic" w:eastAsia="Calibri" w:hAnsi="Century Gothic" w:cs="Arial"/>
              </w:rPr>
              <w:t>Verificación de la inexistencia de anotaciones en el Sistema Registro Nacional De Medidas Correctivas RNMC.</w:t>
            </w:r>
          </w:p>
          <w:p w14:paraId="00135AFE" w14:textId="77777777" w:rsidR="00D069EC" w:rsidRPr="00307EE7" w:rsidRDefault="00D069EC" w:rsidP="00D069EC">
            <w:pPr>
              <w:pStyle w:val="Prrafodelista"/>
              <w:numPr>
                <w:ilvl w:val="0"/>
                <w:numId w:val="49"/>
              </w:numPr>
              <w:spacing w:after="0"/>
              <w:contextualSpacing w:val="0"/>
              <w:jc w:val="both"/>
              <w:rPr>
                <w:rFonts w:ascii="Century Gothic" w:eastAsia="Calibri" w:hAnsi="Century Gothic" w:cs="Arial"/>
              </w:rPr>
            </w:pPr>
            <w:r w:rsidRPr="00307EE7">
              <w:rPr>
                <w:rFonts w:ascii="Century Gothic" w:eastAsia="Calibri" w:hAnsi="Century Gothic" w:cs="Arial"/>
              </w:rPr>
              <w:t>Verificar la definición de la situación militar del funcionario delegado para suscribir el Convenio a nombre del municipio, cuando se trate de varón menor de 50 años, para lo cual, se deberá adjuntar copia de la consulta efectuada por la dependencia generadora de la necesidad conforme al artículo 111 del Decreto 2150 de 1995, que modificó el artículo 36 de la Ley 48 de 1993.</w:t>
            </w:r>
          </w:p>
          <w:p w14:paraId="44F4BBCC" w14:textId="5FD6FC6D" w:rsidR="00097608" w:rsidRPr="00307EE7" w:rsidRDefault="00097608" w:rsidP="00D069EC">
            <w:pPr>
              <w:pStyle w:val="Sinespaciado"/>
              <w:spacing w:line="276" w:lineRule="auto"/>
              <w:jc w:val="both"/>
              <w:rPr>
                <w:rFonts w:ascii="Arial" w:hAnsi="Arial"/>
              </w:rPr>
            </w:pPr>
          </w:p>
        </w:tc>
      </w:tr>
      <w:tr w:rsidR="00146DC3" w:rsidRPr="004B6B97" w14:paraId="16E0A604" w14:textId="77777777" w:rsidTr="00EE395F">
        <w:trPr>
          <w:trHeight w:val="338"/>
          <w:jc w:val="center"/>
        </w:trPr>
        <w:tc>
          <w:tcPr>
            <w:tcW w:w="10490" w:type="dxa"/>
            <w:tcBorders>
              <w:top w:val="single" w:sz="4" w:space="0" w:color="auto"/>
              <w:bottom w:val="single" w:sz="4" w:space="0" w:color="auto"/>
            </w:tcBorders>
            <w:shd w:val="clear" w:color="auto" w:fill="BFBFBF" w:themeFill="background1" w:themeFillShade="BF"/>
            <w:vAlign w:val="center"/>
          </w:tcPr>
          <w:p w14:paraId="44C6BA2A" w14:textId="17BAAD85" w:rsidR="00146DC3" w:rsidRPr="00307EE7" w:rsidRDefault="00146DC3" w:rsidP="00C33DF0">
            <w:pPr>
              <w:pStyle w:val="Sinespaciado"/>
              <w:spacing w:line="276" w:lineRule="auto"/>
              <w:rPr>
                <w:rFonts w:ascii="Century Gothic" w:eastAsia="Times New Roman" w:hAnsi="Century Gothic" w:cs="Arial"/>
                <w:b/>
                <w:bCs/>
                <w:lang w:val="es-ES_tradnl"/>
              </w:rPr>
            </w:pPr>
            <w:r w:rsidRPr="00307EE7">
              <w:rPr>
                <w:rFonts w:ascii="Century Gothic" w:eastAsia="Times New Roman" w:hAnsi="Century Gothic" w:cs="Arial"/>
                <w:b/>
                <w:bCs/>
                <w:lang w:val="es-ES_tradnl"/>
              </w:rPr>
              <w:lastRenderedPageBreak/>
              <w:t>8. ANÁLISIS DEL SECTOR</w:t>
            </w:r>
          </w:p>
        </w:tc>
      </w:tr>
      <w:tr w:rsidR="00146DC3" w:rsidRPr="004B6B97" w14:paraId="6BBEC006" w14:textId="77777777" w:rsidTr="002D76D5">
        <w:trPr>
          <w:trHeight w:val="338"/>
          <w:jc w:val="center"/>
        </w:trPr>
        <w:tc>
          <w:tcPr>
            <w:tcW w:w="10490" w:type="dxa"/>
            <w:tcBorders>
              <w:top w:val="single" w:sz="4" w:space="0" w:color="auto"/>
              <w:bottom w:val="single" w:sz="4" w:space="0" w:color="auto"/>
            </w:tcBorders>
            <w:vAlign w:val="center"/>
          </w:tcPr>
          <w:p w14:paraId="13A0FB53" w14:textId="77777777" w:rsidR="006C66BC" w:rsidRPr="006C66BC" w:rsidRDefault="006C66BC" w:rsidP="006C66BC">
            <w:pPr>
              <w:kinsoku w:val="0"/>
              <w:overflowPunct w:val="0"/>
              <w:jc w:val="both"/>
              <w:textAlignment w:val="baseline"/>
              <w:rPr>
                <w:rFonts w:ascii="Century Gothic" w:hAnsi="Century Gothic" w:cs="Arial"/>
                <w:color w:val="000000"/>
                <w:lang w:eastAsia="es-CO"/>
              </w:rPr>
            </w:pPr>
            <w:r w:rsidRPr="006C66BC">
              <w:rPr>
                <w:rFonts w:ascii="Century Gothic" w:hAnsi="Century Gothic" w:cs="Arial"/>
                <w:color w:val="000000"/>
                <w:lang w:eastAsia="es-CO"/>
              </w:rPr>
              <w:t xml:space="preserve">De acuerdo con lo dispuesto en el artículo 2.2.1.1.1.6.1 del Decreto 1082 de 2015 y siguiendo los lineamientos establecidos por la Agencia Nacional de Contratación para la Elaboración de Estudios del Sector contenidos en la Guía G-EES-02, conforme al cual, en los procesos de </w:t>
            </w:r>
            <w:r w:rsidRPr="006C66BC">
              <w:rPr>
                <w:rFonts w:ascii="Century Gothic" w:hAnsi="Century Gothic" w:cs="Arial"/>
                <w:color w:val="000000"/>
                <w:lang w:eastAsia="es-CO"/>
              </w:rPr>
              <w:lastRenderedPageBreak/>
              <w:t>contratación directa, el análisis del sector debe tener en cuenta el objeto del Proceso de Contratación, particularmente las condiciones del Convenio, como los plazos y formas de entrega y de pago. El análisis del sector debe permitir a la Entidad Estatal sustentar su decisión de hacer una contratación directa, la elección del proveedor y la forma en que se pacta el Convenio desde el punto de vista de la eficiencia, eficacia y economía.</w:t>
            </w:r>
          </w:p>
          <w:p w14:paraId="65534C54" w14:textId="77777777" w:rsidR="006C66BC" w:rsidRPr="006C66BC" w:rsidRDefault="006C66BC" w:rsidP="006C66BC">
            <w:pPr>
              <w:autoSpaceDE w:val="0"/>
              <w:autoSpaceDN w:val="0"/>
              <w:adjustRightInd w:val="0"/>
              <w:jc w:val="both"/>
              <w:rPr>
                <w:rFonts w:ascii="Century Gothic" w:hAnsi="Century Gothic" w:cs="Arial"/>
              </w:rPr>
            </w:pPr>
            <w:r w:rsidRPr="006C66BC">
              <w:rPr>
                <w:rFonts w:ascii="Century Gothic" w:hAnsi="Century Gothic" w:cs="Arial"/>
              </w:rPr>
              <w:t>El régimen jurídico de los Convenios  está enmarcado en la Ley 80 de 1993, Ley 1150 de 2007, Articulo 2 Numeral 4 Literal c modificado por el Articulo 92 de la Ley 1474 de 2011, Articulo 95 de la Ley 489 de 1998, Decreto 1088 de 1993, Ley 715 de 2001, Decreto 1953 de 2014  y Decreto 252 de 2020, según el cual las entidades públicas podrán asociarse con el fin de cooperar en el cumplimiento de funciones administrativas o de prestar conjuntamente servicios que se hallen a su cargo, mediante la celebración de Convenios.</w:t>
            </w:r>
          </w:p>
          <w:p w14:paraId="7F0447FD" w14:textId="77777777" w:rsidR="006C66BC" w:rsidRPr="006C66BC" w:rsidRDefault="006C66BC" w:rsidP="006C66BC">
            <w:pPr>
              <w:kinsoku w:val="0"/>
              <w:overflowPunct w:val="0"/>
              <w:jc w:val="both"/>
              <w:textAlignment w:val="baseline"/>
              <w:rPr>
                <w:rFonts w:ascii="Century Gothic" w:hAnsi="Century Gothic" w:cs="Arial"/>
                <w:spacing w:val="-3"/>
              </w:rPr>
            </w:pPr>
            <w:r w:rsidRPr="006C66BC">
              <w:rPr>
                <w:rFonts w:ascii="Century Gothic" w:hAnsi="Century Gothic" w:cs="Arial"/>
                <w:spacing w:val="-3"/>
              </w:rPr>
              <w:t>El artículo 113 de la Constitución Política dispone que los diferentes órganos del Estado tienen funciones separadas, pero colaborarán armónicamente, así mismo, el parágrafo segundo del artículo 209 ibídem señala que las autoridades administrativas deben coordinar sus actividades para el adecuado cumplimiento de los fines del Estado.</w:t>
            </w:r>
          </w:p>
          <w:p w14:paraId="67F0413F" w14:textId="77777777" w:rsidR="006C66BC" w:rsidRPr="006C66BC" w:rsidRDefault="006C66BC" w:rsidP="006C66BC">
            <w:pPr>
              <w:kinsoku w:val="0"/>
              <w:overflowPunct w:val="0"/>
              <w:jc w:val="both"/>
              <w:textAlignment w:val="baseline"/>
              <w:rPr>
                <w:rFonts w:ascii="Century Gothic" w:hAnsi="Century Gothic" w:cs="Arial"/>
              </w:rPr>
            </w:pPr>
            <w:r w:rsidRPr="006C66BC">
              <w:rPr>
                <w:rFonts w:ascii="Century Gothic" w:hAnsi="Century Gothic" w:cs="Arial"/>
              </w:rPr>
              <w:t>El artículo 92 de la ley 1474 de 2011 modificó el artículo 2°, numeral 4°, literal C de la ley 1150 de 2007, señalando que la modalidad de contratación directa procederá entre otros casos, cuando se trate de Convenios interadministrativos siempre que las obligaciones derivadas del mismo tengan relación directa con el objeto de la entidad ejecutora señalado en la ley o en sus reglamentos.</w:t>
            </w:r>
          </w:p>
          <w:p w14:paraId="3FFC8CC8" w14:textId="77777777" w:rsidR="006C66BC" w:rsidRPr="00FA6747" w:rsidRDefault="006C66BC" w:rsidP="006C66BC">
            <w:pPr>
              <w:jc w:val="both"/>
              <w:rPr>
                <w:rFonts w:ascii="Century Gothic" w:hAnsi="Century Gothic" w:cs="Arial"/>
              </w:rPr>
            </w:pPr>
            <w:r w:rsidRPr="00FA6747">
              <w:rPr>
                <w:rFonts w:ascii="Century Gothic" w:hAnsi="Century Gothic" w:cs="Arial"/>
              </w:rPr>
              <w:t xml:space="preserve">El objeto del proceso de contratación es “AUNAR ESFUERZOS ENTRE EL MUNICIPIO DE IQUIRA – HUILA Y LAS EMPRESAS PUBLICAS DE IQUIRA – HUILA S.A E.S.P, PARA IMPLEMENTAR Y EJECUTAR EL PLAN DE GESTIÓN INTEGRAL DE RESIDUOS SOLIDOS (PGIRS) DEL MUNICIPIO DE IQUIRA (H).”. </w:t>
            </w:r>
          </w:p>
          <w:p w14:paraId="76FF0CA5" w14:textId="22AD0BD6" w:rsidR="006C66BC" w:rsidRPr="00EC7E6D" w:rsidRDefault="006C66BC" w:rsidP="006C66BC">
            <w:pPr>
              <w:kinsoku w:val="0"/>
              <w:overflowPunct w:val="0"/>
              <w:jc w:val="both"/>
              <w:textAlignment w:val="baseline"/>
              <w:rPr>
                <w:rFonts w:ascii="Century Gothic" w:hAnsi="Century Gothic" w:cs="Arial"/>
              </w:rPr>
            </w:pPr>
            <w:r w:rsidRPr="00FA6747">
              <w:rPr>
                <w:rFonts w:ascii="Century Gothic" w:hAnsi="Century Gothic" w:cs="Arial"/>
              </w:rPr>
              <w:t xml:space="preserve">El plazo establecido para la ejecución del convenio es de </w:t>
            </w:r>
            <w:r w:rsidRPr="00FA6747">
              <w:rPr>
                <w:rFonts w:ascii="Century Gothic" w:hAnsi="Century Gothic" w:cs="Arial"/>
                <w:color w:val="000000"/>
              </w:rPr>
              <w:t>SEIS (6) MESES CONTADOS A PARTIR DE LA SUSCRIPCIÓN DEL ACTA DE INICIO SIN EXCEDER EL 30 DE DICIEMBRE DE 202</w:t>
            </w:r>
            <w:r w:rsidR="00FA6747" w:rsidRPr="00FA6747">
              <w:rPr>
                <w:rFonts w:ascii="Century Gothic" w:hAnsi="Century Gothic" w:cs="Arial"/>
                <w:color w:val="000000"/>
              </w:rPr>
              <w:t>6</w:t>
            </w:r>
            <w:r w:rsidRPr="00FA6747">
              <w:rPr>
                <w:rFonts w:ascii="Century Gothic" w:hAnsi="Century Gothic" w:cs="Arial"/>
              </w:rPr>
              <w:t xml:space="preserve"> y su valor asciende a </w:t>
            </w:r>
            <w:r w:rsidRPr="00FA6747">
              <w:rPr>
                <w:rFonts w:ascii="Century Gothic" w:hAnsi="Century Gothic" w:cs="Arial"/>
                <w:color w:val="000000"/>
                <w:lang w:eastAsia="es-CO"/>
              </w:rPr>
              <w:t xml:space="preserve">la suma de </w:t>
            </w:r>
            <w:r w:rsidRPr="00FA6747">
              <w:rPr>
                <w:rFonts w:ascii="Century Gothic" w:hAnsi="Century Gothic" w:cs="Arial"/>
              </w:rPr>
              <w:t xml:space="preserve">CIENTO </w:t>
            </w:r>
            <w:r w:rsidR="00FA6747" w:rsidRPr="00FA6747">
              <w:rPr>
                <w:rFonts w:ascii="Century Gothic" w:hAnsi="Century Gothic" w:cs="Arial"/>
              </w:rPr>
              <w:t>CUARENTA Y SIETE</w:t>
            </w:r>
            <w:r w:rsidRPr="00FA6747">
              <w:rPr>
                <w:rFonts w:ascii="Century Gothic" w:hAnsi="Century Gothic" w:cs="Arial"/>
              </w:rPr>
              <w:t xml:space="preserve"> MILLONES </w:t>
            </w:r>
            <w:r w:rsidR="00FA6747" w:rsidRPr="00FA6747">
              <w:rPr>
                <w:rFonts w:ascii="Century Gothic" w:hAnsi="Century Gothic" w:cs="Arial"/>
              </w:rPr>
              <w:t>OCHOCIEN</w:t>
            </w:r>
            <w:r w:rsidRPr="00FA6747">
              <w:rPr>
                <w:rFonts w:ascii="Century Gothic" w:hAnsi="Century Gothic" w:cs="Arial"/>
              </w:rPr>
              <w:t xml:space="preserve">TOS </w:t>
            </w:r>
            <w:r w:rsidR="00FA6747" w:rsidRPr="00FA6747">
              <w:rPr>
                <w:rFonts w:ascii="Century Gothic" w:hAnsi="Century Gothic" w:cs="Arial"/>
              </w:rPr>
              <w:t xml:space="preserve">SETENTA Y CINCO </w:t>
            </w:r>
            <w:r w:rsidRPr="00FA6747">
              <w:rPr>
                <w:rFonts w:ascii="Century Gothic" w:hAnsi="Century Gothic" w:cs="Arial"/>
              </w:rPr>
              <w:t xml:space="preserve">MIL PESOS </w:t>
            </w:r>
            <w:r w:rsidRPr="00EC7E6D">
              <w:rPr>
                <w:rFonts w:ascii="Century Gothic" w:hAnsi="Century Gothic" w:cs="Arial"/>
              </w:rPr>
              <w:t>($</w:t>
            </w:r>
            <w:r w:rsidR="00FA6747" w:rsidRPr="00EC7E6D">
              <w:rPr>
                <w:rFonts w:ascii="Century Gothic" w:hAnsi="Century Gothic" w:cs="Arial"/>
              </w:rPr>
              <w:t>147.875</w:t>
            </w:r>
            <w:r w:rsidRPr="00EC7E6D">
              <w:rPr>
                <w:rFonts w:ascii="Century Gothic" w:hAnsi="Century Gothic" w:cs="Arial"/>
              </w:rPr>
              <w:t>.000,oo) M/CTE.</w:t>
            </w:r>
          </w:p>
          <w:p w14:paraId="3F2BFF04" w14:textId="77777777" w:rsidR="006C66BC" w:rsidRPr="00EC7E6D" w:rsidRDefault="006C66BC" w:rsidP="006C66BC">
            <w:pPr>
              <w:autoSpaceDE w:val="0"/>
              <w:autoSpaceDN w:val="0"/>
              <w:adjustRightInd w:val="0"/>
              <w:jc w:val="both"/>
              <w:rPr>
                <w:rFonts w:ascii="Century Gothic" w:hAnsi="Century Gothic" w:cs="Arial"/>
                <w:lang w:eastAsia="es-ES_tradnl"/>
              </w:rPr>
            </w:pPr>
            <w:r w:rsidRPr="00EC7E6D">
              <w:rPr>
                <w:rFonts w:ascii="Century Gothic" w:hAnsi="Century Gothic" w:cs="Arial"/>
                <w:lang w:eastAsia="es-CO"/>
              </w:rPr>
              <w:t xml:space="preserve">La entrega de estos recursos queda sujeta a la disponibilidad de los recursos según programa anual mensualizado de caja (PAC) del Municipio. </w:t>
            </w:r>
          </w:p>
          <w:p w14:paraId="40CA5039" w14:textId="77777777" w:rsidR="006C66BC" w:rsidRPr="00EC7E6D" w:rsidRDefault="006C66BC" w:rsidP="006C66BC">
            <w:pPr>
              <w:autoSpaceDE w:val="0"/>
              <w:autoSpaceDN w:val="0"/>
              <w:adjustRightInd w:val="0"/>
              <w:jc w:val="both"/>
              <w:rPr>
                <w:rFonts w:ascii="Century Gothic" w:hAnsi="Century Gothic" w:cs="Arial"/>
                <w:b/>
                <w:lang w:eastAsia="es-CO"/>
              </w:rPr>
            </w:pPr>
            <w:r w:rsidRPr="00EC7E6D">
              <w:rPr>
                <w:rFonts w:ascii="Century Gothic" w:hAnsi="Century Gothic" w:cs="Arial"/>
                <w:b/>
                <w:lang w:eastAsia="es-CO"/>
              </w:rPr>
              <w:t>A. Aspectos generales.</w:t>
            </w:r>
          </w:p>
          <w:p w14:paraId="2C74809C" w14:textId="77777777" w:rsidR="006C66BC" w:rsidRPr="00EC7E6D" w:rsidRDefault="006C66BC" w:rsidP="006C66BC">
            <w:pPr>
              <w:jc w:val="both"/>
              <w:rPr>
                <w:rFonts w:ascii="Century Gothic" w:hAnsi="Century Gothic" w:cs="Arial"/>
                <w:lang w:eastAsia="es-CO"/>
              </w:rPr>
            </w:pPr>
            <w:r w:rsidRPr="00EC7E6D">
              <w:rPr>
                <w:rFonts w:ascii="Century Gothic" w:hAnsi="Century Gothic" w:cs="Arial"/>
                <w:lang w:eastAsia="es-CO"/>
              </w:rPr>
              <w:lastRenderedPageBreak/>
              <w:t xml:space="preserve">Para efecto de análisis, el presente proceso pertenece al Macro sector Servicios, Sector actividades profesionales, científicas y técnicas, lo anterior toda vez que en la prestación de servicios profesionales y de apoyo a la gestión, no se producen bienes materiales, sino que corresponde a aquellos de naturaleza intelectual que se requieren para el cumplimiento de funciones de la entidad, los cuales pueden ser provistos por persona natural o jurídica que esté en capacidad de ejecutar el objeto del contrato. </w:t>
            </w:r>
          </w:p>
          <w:p w14:paraId="420C0331" w14:textId="77777777" w:rsidR="006C66BC" w:rsidRPr="00EC7E6D" w:rsidRDefault="006C66BC" w:rsidP="006C66BC">
            <w:pPr>
              <w:jc w:val="both"/>
              <w:rPr>
                <w:rFonts w:ascii="Century Gothic" w:hAnsi="Century Gothic" w:cs="Arial"/>
                <w:lang w:eastAsia="es-CO"/>
              </w:rPr>
            </w:pPr>
            <w:r w:rsidRPr="00EC7E6D">
              <w:rPr>
                <w:rFonts w:ascii="Century Gothic" w:hAnsi="Century Gothic" w:cs="Arial"/>
                <w:lang w:eastAsia="es-CO"/>
              </w:rPr>
              <w:t>Considerando que el sector de la economía analizar es el de servicios, se deben tener en cuenta los datos más importantes de los aspectos que se enumeran a continuación:</w:t>
            </w:r>
          </w:p>
          <w:p w14:paraId="68F33B67" w14:textId="77777777" w:rsidR="006C66BC" w:rsidRPr="00EC7E6D" w:rsidRDefault="006C66BC" w:rsidP="006C66BC">
            <w:pPr>
              <w:numPr>
                <w:ilvl w:val="0"/>
                <w:numId w:val="6"/>
              </w:numPr>
              <w:autoSpaceDE w:val="0"/>
              <w:autoSpaceDN w:val="0"/>
              <w:adjustRightInd w:val="0"/>
              <w:spacing w:after="0" w:line="240" w:lineRule="auto"/>
              <w:ind w:hanging="39"/>
              <w:jc w:val="both"/>
              <w:rPr>
                <w:rFonts w:ascii="Century Gothic" w:hAnsi="Century Gothic" w:cs="Arial"/>
                <w:b/>
                <w:lang w:eastAsia="es-CO"/>
              </w:rPr>
            </w:pPr>
            <w:r w:rsidRPr="00EC7E6D">
              <w:rPr>
                <w:rFonts w:ascii="Century Gothic" w:hAnsi="Century Gothic" w:cs="Arial"/>
                <w:b/>
                <w:lang w:eastAsia="es-CO"/>
              </w:rPr>
              <w:t>Económico</w:t>
            </w:r>
          </w:p>
          <w:p w14:paraId="26AD02C9" w14:textId="77777777" w:rsidR="006C66BC" w:rsidRPr="00EC7E6D" w:rsidRDefault="006C66BC" w:rsidP="006C66BC">
            <w:pPr>
              <w:jc w:val="both"/>
              <w:rPr>
                <w:rFonts w:ascii="Century Gothic" w:hAnsi="Century Gothic" w:cs="Arial"/>
                <w:shd w:val="clear" w:color="auto" w:fill="FFFFFF"/>
              </w:rPr>
            </w:pPr>
            <w:r w:rsidRPr="00EC7E6D">
              <w:rPr>
                <w:rFonts w:ascii="Century Gothic" w:hAnsi="Century Gothic" w:cs="Arial"/>
              </w:rPr>
              <w:t>El valor de los honorarios estipulados en los presentes estudios previos, se han calculado teniendo en cuenta la complejidad de las obligaciones a realizar, responsabilidades, transporte y tiempo que se requiere y que se trata del cumplimiento de un requisito de grado exigido por el Consejo Superior de la Judicatura para que ponga</w:t>
            </w:r>
            <w:r w:rsidRPr="00EC7E6D">
              <w:rPr>
                <w:rFonts w:ascii="Century Gothic" w:hAnsi="Century Gothic" w:cs="Arial"/>
                <w:shd w:val="clear" w:color="auto" w:fill="FFFFFF"/>
              </w:rPr>
              <w:t xml:space="preserve"> en práctica los conocimientos adquiridos durante su pregrado y promoviendo la función social del derecho.</w:t>
            </w:r>
          </w:p>
          <w:p w14:paraId="70B6B5EB" w14:textId="77777777" w:rsidR="006C66BC" w:rsidRPr="00EC7E6D" w:rsidRDefault="006C66BC" w:rsidP="006C66BC">
            <w:pPr>
              <w:pStyle w:val="Sinespaciado"/>
              <w:jc w:val="both"/>
              <w:rPr>
                <w:rFonts w:ascii="Century Gothic" w:hAnsi="Century Gothic" w:cs="Arial"/>
              </w:rPr>
            </w:pPr>
            <w:r w:rsidRPr="00EC7E6D">
              <w:rPr>
                <w:rFonts w:ascii="Century Gothic" w:hAnsi="Century Gothic" w:cs="Arial"/>
              </w:rPr>
              <w:t>Igualmente, se tuvo en cuenta para la determinación del valor del contrato los siguientes factores:</w:t>
            </w:r>
          </w:p>
          <w:p w14:paraId="27C13E5F" w14:textId="77777777" w:rsidR="009033BF" w:rsidRPr="00EC7E6D" w:rsidRDefault="009033BF" w:rsidP="00C33DF0">
            <w:pPr>
              <w:pStyle w:val="Default"/>
              <w:spacing w:line="276" w:lineRule="auto"/>
              <w:jc w:val="both"/>
              <w:rPr>
                <w:rFonts w:ascii="Century Gothic" w:hAnsi="Century Gothic"/>
                <w:bCs/>
                <w:color w:val="auto"/>
                <w:sz w:val="22"/>
                <w:szCs w:val="22"/>
                <w:highlight w:val="yellow"/>
                <w:lang w:val="es-ES_tradnl"/>
              </w:rPr>
            </w:pPr>
          </w:p>
          <w:p w14:paraId="7E0E1CCD" w14:textId="77777777" w:rsidR="006C66BC" w:rsidRPr="00EC7E6D" w:rsidRDefault="006C66BC" w:rsidP="006C66BC">
            <w:pPr>
              <w:pStyle w:val="Sinespaciado"/>
              <w:numPr>
                <w:ilvl w:val="0"/>
                <w:numId w:val="10"/>
              </w:numPr>
              <w:jc w:val="both"/>
              <w:rPr>
                <w:rFonts w:ascii="Century Gothic" w:hAnsi="Century Gothic" w:cs="Arial"/>
              </w:rPr>
            </w:pPr>
            <w:r w:rsidRPr="00EC7E6D">
              <w:rPr>
                <w:rFonts w:ascii="Century Gothic" w:hAnsi="Century Gothic" w:cs="Arial"/>
              </w:rPr>
              <w:t>Los descuentos, estampillas, impuestos, retenciones, contribuciones y demás costos de legalización contractual que afectan este tipo de contratos.</w:t>
            </w:r>
          </w:p>
          <w:p w14:paraId="7E73EBDD" w14:textId="77777777" w:rsidR="006C66BC" w:rsidRPr="00EC7E6D" w:rsidRDefault="006C66BC" w:rsidP="006C66BC">
            <w:pPr>
              <w:pStyle w:val="Sinespaciado"/>
              <w:jc w:val="both"/>
              <w:rPr>
                <w:rFonts w:ascii="Century Gothic" w:hAnsi="Century Gothic" w:cs="Arial"/>
              </w:rPr>
            </w:pPr>
          </w:p>
          <w:p w14:paraId="402C862E" w14:textId="77777777" w:rsidR="006C66BC" w:rsidRPr="00EC7E6D" w:rsidRDefault="006C66BC" w:rsidP="006C66BC">
            <w:pPr>
              <w:numPr>
                <w:ilvl w:val="0"/>
                <w:numId w:val="6"/>
              </w:numPr>
              <w:autoSpaceDE w:val="0"/>
              <w:autoSpaceDN w:val="0"/>
              <w:adjustRightInd w:val="0"/>
              <w:spacing w:after="0" w:line="240" w:lineRule="auto"/>
              <w:ind w:hanging="39"/>
              <w:jc w:val="both"/>
              <w:rPr>
                <w:rFonts w:ascii="Century Gothic" w:hAnsi="Century Gothic" w:cs="Arial"/>
                <w:lang w:eastAsia="es-CO"/>
              </w:rPr>
            </w:pPr>
            <w:r w:rsidRPr="00EC7E6D">
              <w:rPr>
                <w:rFonts w:ascii="Century Gothic" w:hAnsi="Century Gothic" w:cs="Arial"/>
                <w:lang w:eastAsia="es-CO"/>
              </w:rPr>
              <w:t>Regulatorio</w:t>
            </w:r>
          </w:p>
          <w:p w14:paraId="12B38BAC" w14:textId="77777777" w:rsidR="00EC7E6D" w:rsidRDefault="00EC7E6D" w:rsidP="006C66BC">
            <w:pPr>
              <w:jc w:val="both"/>
              <w:rPr>
                <w:rFonts w:ascii="Arial" w:hAnsi="Arial" w:cs="Arial"/>
                <w:sz w:val="20"/>
                <w:szCs w:val="20"/>
                <w:shd w:val="clear" w:color="auto" w:fill="FFFFFF"/>
                <w:lang w:eastAsia="es-CO"/>
              </w:rPr>
            </w:pPr>
          </w:p>
          <w:p w14:paraId="1A963835" w14:textId="7ADD3126" w:rsidR="006C66BC" w:rsidRPr="00EC7E6D" w:rsidRDefault="006C66BC" w:rsidP="006C66BC">
            <w:pPr>
              <w:jc w:val="both"/>
              <w:rPr>
                <w:rFonts w:ascii="Century Gothic" w:hAnsi="Century Gothic" w:cs="Arial"/>
                <w:shd w:val="clear" w:color="auto" w:fill="FFFFFF"/>
                <w:lang w:eastAsia="es-CO"/>
              </w:rPr>
            </w:pPr>
            <w:r w:rsidRPr="00EC7E6D">
              <w:rPr>
                <w:rFonts w:ascii="Century Gothic" w:hAnsi="Century Gothic" w:cs="Arial"/>
                <w:shd w:val="clear" w:color="auto" w:fill="FFFFFF"/>
                <w:lang w:eastAsia="es-CO"/>
              </w:rPr>
              <w:t xml:space="preserve">En Colombia la regulación del ejercicio de las profesiones solicitadas tiene su fundamento en la Constitución Política de 1991, art. 26 el cual establece que toda persona es libre de escoger profesión u oficio. En este sentido la ley para los perfiles requeridos exige títulos de idoneidad. Las autoridades competentes inspeccionarán y vigilarán el ejercicio de estas profesiones. </w:t>
            </w:r>
          </w:p>
          <w:p w14:paraId="1571F3C2" w14:textId="77777777" w:rsidR="006C66BC" w:rsidRPr="00EC7E6D" w:rsidRDefault="006C66BC" w:rsidP="006C66BC">
            <w:pPr>
              <w:jc w:val="both"/>
              <w:rPr>
                <w:rFonts w:ascii="Century Gothic" w:hAnsi="Century Gothic" w:cs="Arial"/>
              </w:rPr>
            </w:pPr>
            <w:r w:rsidRPr="00EC7E6D">
              <w:rPr>
                <w:rFonts w:ascii="Century Gothic" w:hAnsi="Century Gothic" w:cs="Arial"/>
              </w:rPr>
              <w:t xml:space="preserve">Adicional al mencionado artículo se presenta la normatividad más relevante para el ejercicio profesional en Colombia, así: </w:t>
            </w:r>
          </w:p>
          <w:p w14:paraId="4FA1163E" w14:textId="77777777" w:rsidR="006C66BC" w:rsidRPr="00EC7E6D" w:rsidRDefault="006C66BC" w:rsidP="006C66BC">
            <w:pPr>
              <w:numPr>
                <w:ilvl w:val="0"/>
                <w:numId w:val="7"/>
              </w:numPr>
              <w:spacing w:after="0" w:line="240" w:lineRule="auto"/>
              <w:jc w:val="both"/>
              <w:rPr>
                <w:rFonts w:ascii="Century Gothic" w:hAnsi="Century Gothic" w:cs="Arial"/>
              </w:rPr>
            </w:pPr>
            <w:hyperlink r:id="rId7" w:history="1">
              <w:r w:rsidRPr="00EC7E6D">
                <w:rPr>
                  <w:rFonts w:ascii="Century Gothic" w:hAnsi="Century Gothic" w:cs="Arial"/>
                  <w:bCs/>
                  <w:u w:val="single"/>
                </w:rPr>
                <w:t>Constitución Política</w:t>
              </w:r>
            </w:hyperlink>
            <w:r w:rsidRPr="00EC7E6D">
              <w:rPr>
                <w:rFonts w:ascii="Century Gothic" w:hAnsi="Century Gothic" w:cs="Arial"/>
              </w:rPr>
              <w:t>, Artículo 67. Establece que la Educación Superior es un servicio público, tiene una función social. Artículo 69, garantiza la autonomía universitaria.</w:t>
            </w:r>
          </w:p>
          <w:p w14:paraId="71DF2E46" w14:textId="77777777" w:rsidR="006C66BC" w:rsidRPr="00EC7E6D" w:rsidRDefault="006C66BC" w:rsidP="006C66BC">
            <w:pPr>
              <w:numPr>
                <w:ilvl w:val="0"/>
                <w:numId w:val="7"/>
              </w:numPr>
              <w:spacing w:after="0" w:line="240" w:lineRule="auto"/>
              <w:jc w:val="both"/>
              <w:rPr>
                <w:rFonts w:ascii="Century Gothic" w:hAnsi="Century Gothic" w:cs="Arial"/>
              </w:rPr>
            </w:pPr>
            <w:hyperlink r:id="rId8" w:history="1">
              <w:r w:rsidRPr="00EC7E6D">
                <w:rPr>
                  <w:rFonts w:ascii="Century Gothic" w:hAnsi="Century Gothic" w:cs="Arial"/>
                  <w:bCs/>
                  <w:u w:val="single"/>
                </w:rPr>
                <w:t>Ley 30 de 1992</w:t>
              </w:r>
            </w:hyperlink>
            <w:r w:rsidRPr="00EC7E6D">
              <w:rPr>
                <w:rFonts w:ascii="Century Gothic" w:hAnsi="Century Gothic" w:cs="Arial"/>
              </w:rPr>
              <w:t>. Por la cual se organiza el servicio público de la Educación Superior. Artículos 53, 54 y 55. Creación del Sistema Nacional de Acreditación.</w:t>
            </w:r>
          </w:p>
          <w:p w14:paraId="19FF26E6" w14:textId="77777777" w:rsidR="006C66BC" w:rsidRPr="00EC7E6D" w:rsidRDefault="006C66BC" w:rsidP="006C66BC">
            <w:pPr>
              <w:numPr>
                <w:ilvl w:val="0"/>
                <w:numId w:val="7"/>
              </w:numPr>
              <w:spacing w:after="0" w:line="240" w:lineRule="auto"/>
              <w:jc w:val="both"/>
              <w:rPr>
                <w:rFonts w:ascii="Century Gothic" w:hAnsi="Century Gothic" w:cs="Arial"/>
              </w:rPr>
            </w:pPr>
            <w:hyperlink r:id="rId9" w:history="1">
              <w:r w:rsidRPr="00EC7E6D">
                <w:rPr>
                  <w:rFonts w:ascii="Century Gothic" w:hAnsi="Century Gothic" w:cs="Arial"/>
                  <w:bCs/>
                  <w:u w:val="single"/>
                </w:rPr>
                <w:t xml:space="preserve">Ley 1188 de 2008. </w:t>
              </w:r>
            </w:hyperlink>
            <w:r w:rsidRPr="00EC7E6D">
              <w:rPr>
                <w:rFonts w:ascii="Century Gothic" w:hAnsi="Century Gothic" w:cs="Arial"/>
              </w:rPr>
              <w:t xml:space="preserve"> Por la cual se regula el registro calificado de programas de educación superior y se dictan otras disposiciones.</w:t>
            </w:r>
          </w:p>
          <w:p w14:paraId="6C83F595" w14:textId="77777777" w:rsidR="006C66BC" w:rsidRPr="00EC7E6D" w:rsidRDefault="006C66BC" w:rsidP="006C66BC">
            <w:pPr>
              <w:numPr>
                <w:ilvl w:val="0"/>
                <w:numId w:val="7"/>
              </w:numPr>
              <w:spacing w:after="0" w:line="240" w:lineRule="auto"/>
              <w:jc w:val="both"/>
              <w:rPr>
                <w:rFonts w:ascii="Century Gothic" w:hAnsi="Century Gothic" w:cs="Arial"/>
              </w:rPr>
            </w:pPr>
            <w:hyperlink r:id="rId10" w:history="1">
              <w:r w:rsidRPr="00EC7E6D">
                <w:rPr>
                  <w:rFonts w:ascii="Century Gothic" w:hAnsi="Century Gothic" w:cs="Arial"/>
                  <w:bCs/>
                  <w:u w:val="single"/>
                </w:rPr>
                <w:t>Decreto 1655 de 1999</w:t>
              </w:r>
            </w:hyperlink>
            <w:r w:rsidRPr="00EC7E6D">
              <w:rPr>
                <w:rFonts w:ascii="Century Gothic" w:hAnsi="Century Gothic" w:cs="Arial"/>
              </w:rPr>
              <w:t>. Por la cual se crea la Orden a la Educación Superior y a la Fe Pública "Luis López de Mesa"</w:t>
            </w:r>
          </w:p>
          <w:p w14:paraId="1D713F88" w14:textId="77777777" w:rsidR="006C66BC" w:rsidRPr="00EC7E6D" w:rsidRDefault="006C66BC" w:rsidP="006C66BC">
            <w:pPr>
              <w:numPr>
                <w:ilvl w:val="0"/>
                <w:numId w:val="7"/>
              </w:numPr>
              <w:spacing w:after="0" w:line="240" w:lineRule="auto"/>
              <w:jc w:val="both"/>
              <w:rPr>
                <w:rFonts w:ascii="Century Gothic" w:hAnsi="Century Gothic" w:cs="Arial"/>
              </w:rPr>
            </w:pPr>
            <w:hyperlink r:id="rId11" w:history="1">
              <w:r w:rsidRPr="00EC7E6D">
                <w:rPr>
                  <w:rFonts w:ascii="Century Gothic" w:hAnsi="Century Gothic" w:cs="Arial"/>
                  <w:bCs/>
                  <w:u w:val="single"/>
                </w:rPr>
                <w:t>Decreto 2566 de 2003</w:t>
              </w:r>
            </w:hyperlink>
            <w:r w:rsidRPr="00EC7E6D">
              <w:rPr>
                <w:rFonts w:ascii="Century Gothic" w:hAnsi="Century Gothic" w:cs="Arial"/>
              </w:rPr>
              <w:t>. Por el cual se establecen las condiciones mínimas de calidad y demás requisitos para el ofrecimiento y desarrollo de programas académicos de educación superior y se dictan otras disposiciones. Artículo 39.</w:t>
            </w:r>
          </w:p>
          <w:p w14:paraId="6C843A3F" w14:textId="77777777" w:rsidR="00EC7E6D" w:rsidRDefault="00EC7E6D" w:rsidP="006C66BC">
            <w:pPr>
              <w:jc w:val="both"/>
              <w:rPr>
                <w:rFonts w:ascii="Arial" w:hAnsi="Arial" w:cs="Arial"/>
                <w:sz w:val="20"/>
                <w:szCs w:val="20"/>
                <w:lang w:eastAsia="es-CO"/>
              </w:rPr>
            </w:pPr>
          </w:p>
          <w:p w14:paraId="1930EF6F" w14:textId="44A0EBD6" w:rsidR="006C66BC" w:rsidRPr="00EC7E6D" w:rsidRDefault="006C66BC" w:rsidP="006C66BC">
            <w:pPr>
              <w:jc w:val="both"/>
              <w:rPr>
                <w:rFonts w:ascii="Century Gothic" w:hAnsi="Century Gothic" w:cs="Arial"/>
                <w:lang w:eastAsia="es-CO"/>
              </w:rPr>
            </w:pPr>
            <w:r w:rsidRPr="00EC7E6D">
              <w:rPr>
                <w:rFonts w:ascii="Century Gothic" w:hAnsi="Century Gothic" w:cs="Arial"/>
                <w:lang w:eastAsia="es-CO"/>
              </w:rPr>
              <w:t>El contrato por suscribir se encuentra regulado en las normas civiles y comerciales vigentes, en todo aquello que no esté regulado en la Constitución Política de Colombia de 1991, Ley 80 de 1993, la Ley 1150 de 2007, Ley 1474 de 2011, Decreto Ley 19 de 2012 y sus decretos reglamentarios.</w:t>
            </w:r>
          </w:p>
          <w:p w14:paraId="055E2342" w14:textId="77777777" w:rsidR="006C66BC" w:rsidRPr="00EC7E6D" w:rsidRDefault="006C66BC" w:rsidP="006C66BC">
            <w:pPr>
              <w:autoSpaceDE w:val="0"/>
              <w:autoSpaceDN w:val="0"/>
              <w:adjustRightInd w:val="0"/>
              <w:jc w:val="both"/>
              <w:rPr>
                <w:rFonts w:ascii="Century Gothic" w:hAnsi="Century Gothic" w:cs="Arial"/>
                <w:shd w:val="clear" w:color="auto" w:fill="FFFFFF"/>
              </w:rPr>
            </w:pPr>
            <w:r w:rsidRPr="00EC7E6D">
              <w:rPr>
                <w:rFonts w:ascii="Century Gothic" w:hAnsi="Century Gothic" w:cs="Arial"/>
                <w:shd w:val="clear" w:color="auto" w:fill="FFFFFF"/>
              </w:rPr>
              <w:t>Para la suscripción del contrato se requiere que el contratista no se encuentre incurso en las inhabilidades e incompatibilidades establecidas en la Constitución y en la Ley, y que tenga tarjeta o matrícula profesional vigente y sin restricción para el ejercicio de su profesión.</w:t>
            </w:r>
          </w:p>
          <w:p w14:paraId="44BD94CC" w14:textId="77777777" w:rsidR="006C66BC" w:rsidRPr="00EC7E6D" w:rsidRDefault="006C66BC" w:rsidP="006C66BC">
            <w:pPr>
              <w:numPr>
                <w:ilvl w:val="0"/>
                <w:numId w:val="6"/>
              </w:numPr>
              <w:autoSpaceDE w:val="0"/>
              <w:autoSpaceDN w:val="0"/>
              <w:adjustRightInd w:val="0"/>
              <w:spacing w:after="0" w:line="240" w:lineRule="auto"/>
              <w:ind w:left="709" w:hanging="283"/>
              <w:jc w:val="both"/>
              <w:rPr>
                <w:rFonts w:ascii="Century Gothic" w:hAnsi="Century Gothic" w:cs="Arial"/>
                <w:lang w:eastAsia="es-CO"/>
              </w:rPr>
            </w:pPr>
            <w:r w:rsidRPr="00EC7E6D">
              <w:rPr>
                <w:rFonts w:ascii="Century Gothic" w:hAnsi="Century Gothic" w:cs="Arial"/>
                <w:b/>
                <w:lang w:eastAsia="es-CO"/>
              </w:rPr>
              <w:t>Otros contextos</w:t>
            </w:r>
            <w:r w:rsidRPr="00EC7E6D">
              <w:rPr>
                <w:rFonts w:ascii="Century Gothic" w:hAnsi="Century Gothic" w:cs="Arial"/>
                <w:lang w:eastAsia="es-CO"/>
              </w:rPr>
              <w:t xml:space="preserve"> </w:t>
            </w:r>
          </w:p>
          <w:p w14:paraId="440530D5" w14:textId="77777777" w:rsidR="006C66BC" w:rsidRPr="00EC7E6D" w:rsidRDefault="006C66BC" w:rsidP="006C66BC">
            <w:pPr>
              <w:autoSpaceDE w:val="0"/>
              <w:autoSpaceDN w:val="0"/>
              <w:adjustRightInd w:val="0"/>
              <w:jc w:val="both"/>
              <w:rPr>
                <w:rFonts w:ascii="Century Gothic" w:hAnsi="Century Gothic" w:cs="Arial"/>
                <w:lang w:eastAsia="es-CO"/>
              </w:rPr>
            </w:pPr>
            <w:r w:rsidRPr="00EC7E6D">
              <w:rPr>
                <w:rFonts w:ascii="Century Gothic" w:hAnsi="Century Gothic" w:cs="Arial"/>
                <w:lang w:eastAsia="es-CO"/>
              </w:rPr>
              <w:t xml:space="preserve">Para el presente proceso contractual no se requiere analizar los aspectos políticos, sociales y ambientales. </w:t>
            </w:r>
          </w:p>
          <w:p w14:paraId="2CDCEE39" w14:textId="77777777" w:rsidR="006C66BC" w:rsidRPr="00EC7E6D" w:rsidRDefault="006C66BC" w:rsidP="006C66BC">
            <w:pPr>
              <w:autoSpaceDE w:val="0"/>
              <w:autoSpaceDN w:val="0"/>
              <w:adjustRightInd w:val="0"/>
              <w:jc w:val="both"/>
              <w:rPr>
                <w:rFonts w:ascii="Century Gothic" w:hAnsi="Century Gothic" w:cs="Arial"/>
                <w:b/>
                <w:lang w:eastAsia="es-CO"/>
              </w:rPr>
            </w:pPr>
            <w:r w:rsidRPr="00EC7E6D">
              <w:rPr>
                <w:rFonts w:ascii="Century Gothic" w:hAnsi="Century Gothic" w:cs="Arial"/>
                <w:b/>
                <w:lang w:eastAsia="es-CO"/>
              </w:rPr>
              <w:t>B. Estudio de la oferta.</w:t>
            </w:r>
          </w:p>
          <w:p w14:paraId="041A537C" w14:textId="77777777" w:rsidR="006C66BC" w:rsidRPr="00EC7E6D" w:rsidRDefault="006C66BC" w:rsidP="006C66BC">
            <w:pPr>
              <w:numPr>
                <w:ilvl w:val="0"/>
                <w:numId w:val="9"/>
              </w:numPr>
              <w:autoSpaceDE w:val="0"/>
              <w:autoSpaceDN w:val="0"/>
              <w:adjustRightInd w:val="0"/>
              <w:spacing w:after="0" w:line="240" w:lineRule="auto"/>
              <w:jc w:val="both"/>
              <w:rPr>
                <w:rFonts w:ascii="Century Gothic" w:hAnsi="Century Gothic" w:cs="Arial"/>
                <w:lang w:eastAsia="es-CO"/>
              </w:rPr>
            </w:pPr>
            <w:r w:rsidRPr="00EC7E6D">
              <w:rPr>
                <w:rFonts w:ascii="Century Gothic" w:hAnsi="Century Gothic" w:cs="Arial"/>
                <w:b/>
                <w:lang w:eastAsia="es-CO"/>
              </w:rPr>
              <w:t>¿Quién vende</w:t>
            </w:r>
            <w:r w:rsidRPr="00EC7E6D">
              <w:rPr>
                <w:rFonts w:ascii="Century Gothic" w:hAnsi="Century Gothic" w:cs="Arial"/>
                <w:lang w:eastAsia="es-CO"/>
              </w:rPr>
              <w:t>?</w:t>
            </w:r>
          </w:p>
          <w:p w14:paraId="315F1F7D" w14:textId="77777777" w:rsidR="006C66BC" w:rsidRPr="00EC7E6D" w:rsidRDefault="006C66BC" w:rsidP="006C66BC">
            <w:pPr>
              <w:shd w:val="clear" w:color="auto" w:fill="FFFFFF"/>
              <w:jc w:val="both"/>
              <w:rPr>
                <w:rFonts w:ascii="Century Gothic" w:hAnsi="Century Gothic" w:cs="Arial"/>
                <w:lang w:eastAsia="es-CO"/>
              </w:rPr>
            </w:pPr>
            <w:r w:rsidRPr="00EC7E6D">
              <w:rPr>
                <w:rFonts w:ascii="Century Gothic" w:hAnsi="Century Gothic" w:cs="Arial"/>
                <w:lang w:eastAsia="es-CO"/>
              </w:rPr>
              <w:t>Revisado el mercado laboral el tipo de servicio requerido por la Entidad es ofrecido por personas naturales idóneas, que cumplen con el perfil solicitado en cuanto a formación académica, experiencia profesional y experiencia específica, y que aplican al servicio de las entidades contratantes su conocimiento y preparación garantizando el óptimo cumplimiento de sus  objetos contractuales, dado que la característica principal de este servicio es la experiencia profesional y la idoneidad verificable de la persona para cumplir con las obligaciones contractuales del proceso.</w:t>
            </w:r>
          </w:p>
          <w:p w14:paraId="2947C538" w14:textId="77777777" w:rsidR="006C66BC" w:rsidRPr="00EC7E6D" w:rsidRDefault="006C66BC" w:rsidP="006C66BC">
            <w:pPr>
              <w:autoSpaceDE w:val="0"/>
              <w:autoSpaceDN w:val="0"/>
              <w:adjustRightInd w:val="0"/>
              <w:jc w:val="both"/>
              <w:rPr>
                <w:rFonts w:ascii="Century Gothic" w:hAnsi="Century Gothic" w:cs="Arial"/>
                <w:lang w:eastAsia="es-CO"/>
              </w:rPr>
            </w:pPr>
            <w:r w:rsidRPr="00EC7E6D">
              <w:rPr>
                <w:rFonts w:ascii="Century Gothic" w:hAnsi="Century Gothic" w:cs="Arial"/>
                <w:lang w:eastAsia="es-CO"/>
              </w:rPr>
              <w:t xml:space="preserve">En la planta de personal actual no se cuenta con personal suficiente que asuma la ejecución de las actividades propuestas en el objeto de la contratación. </w:t>
            </w:r>
          </w:p>
          <w:p w14:paraId="7980C30A" w14:textId="77777777" w:rsidR="006C66BC" w:rsidRPr="00EC7E6D" w:rsidRDefault="006C66BC" w:rsidP="006C66BC">
            <w:pPr>
              <w:numPr>
                <w:ilvl w:val="0"/>
                <w:numId w:val="9"/>
              </w:numPr>
              <w:autoSpaceDE w:val="0"/>
              <w:autoSpaceDN w:val="0"/>
              <w:adjustRightInd w:val="0"/>
              <w:spacing w:after="0" w:line="240" w:lineRule="auto"/>
              <w:jc w:val="both"/>
              <w:rPr>
                <w:rFonts w:ascii="Century Gothic" w:hAnsi="Century Gothic" w:cs="Arial"/>
                <w:b/>
                <w:lang w:eastAsia="es-CO"/>
              </w:rPr>
            </w:pPr>
            <w:r w:rsidRPr="00EC7E6D">
              <w:rPr>
                <w:rFonts w:ascii="Century Gothic" w:hAnsi="Century Gothic" w:cs="Arial"/>
                <w:lang w:eastAsia="es-CO"/>
              </w:rPr>
              <w:t>¿</w:t>
            </w:r>
            <w:r w:rsidRPr="00EC7E6D">
              <w:rPr>
                <w:rFonts w:ascii="Century Gothic" w:hAnsi="Century Gothic" w:cs="Arial"/>
                <w:b/>
                <w:lang w:eastAsia="es-CO"/>
              </w:rPr>
              <w:t>Cuál es la dinámica de producción, distribución y entrega de servicios?</w:t>
            </w:r>
          </w:p>
          <w:p w14:paraId="00D0763A" w14:textId="77777777" w:rsidR="006C66BC" w:rsidRPr="00EC7E6D" w:rsidRDefault="006C66BC" w:rsidP="006C66BC">
            <w:pPr>
              <w:autoSpaceDE w:val="0"/>
              <w:autoSpaceDN w:val="0"/>
              <w:adjustRightInd w:val="0"/>
              <w:jc w:val="both"/>
              <w:rPr>
                <w:rFonts w:ascii="Century Gothic" w:hAnsi="Century Gothic" w:cs="Arial"/>
                <w:lang w:eastAsia="es-CO"/>
              </w:rPr>
            </w:pPr>
            <w:r w:rsidRPr="00EC7E6D">
              <w:rPr>
                <w:rFonts w:ascii="Century Gothic" w:hAnsi="Century Gothic" w:cs="Arial"/>
                <w:lang w:eastAsia="es-CO"/>
              </w:rPr>
              <w:t xml:space="preserve">Por tratarse de prestación de servicios profesionales, la dinámica de producción recae en la capacidad de los profesionales de cumplir con sus objetos contractuales, y de atender los requerimientos de las áreas de las cuales dependen según las entidades contratantes. </w:t>
            </w:r>
          </w:p>
          <w:p w14:paraId="58543E0D" w14:textId="77777777" w:rsidR="006C66BC" w:rsidRPr="004C2E12" w:rsidRDefault="006C66BC" w:rsidP="006C66BC">
            <w:pPr>
              <w:autoSpaceDE w:val="0"/>
              <w:autoSpaceDN w:val="0"/>
              <w:adjustRightInd w:val="0"/>
              <w:jc w:val="both"/>
              <w:rPr>
                <w:rFonts w:ascii="Arial" w:hAnsi="Arial" w:cs="Arial"/>
                <w:sz w:val="20"/>
                <w:szCs w:val="20"/>
                <w:lang w:eastAsia="es-CO"/>
              </w:rPr>
            </w:pPr>
          </w:p>
          <w:p w14:paraId="32DD4E4B" w14:textId="77777777" w:rsidR="006C66BC" w:rsidRPr="00EC7E6D" w:rsidRDefault="006C66BC" w:rsidP="006C66BC">
            <w:pPr>
              <w:autoSpaceDE w:val="0"/>
              <w:autoSpaceDN w:val="0"/>
              <w:adjustRightInd w:val="0"/>
              <w:jc w:val="both"/>
              <w:rPr>
                <w:rFonts w:ascii="Century Gothic" w:hAnsi="Century Gothic" w:cs="Arial"/>
                <w:lang w:eastAsia="es-CO"/>
              </w:rPr>
            </w:pPr>
            <w:r w:rsidRPr="00EC7E6D">
              <w:rPr>
                <w:rFonts w:ascii="Century Gothic" w:hAnsi="Century Gothic" w:cs="Arial"/>
                <w:lang w:eastAsia="es-CO"/>
              </w:rPr>
              <w:lastRenderedPageBreak/>
              <w:t>Los resultados obtenidos de la ejecución de sus contratos quedan plasmados en documentos, informes, actas y demás que se desarrollan a lo largo de la ejecución de los plazos contractuales.</w:t>
            </w:r>
          </w:p>
          <w:p w14:paraId="0908E863" w14:textId="77777777" w:rsidR="006C66BC" w:rsidRPr="00EC7E6D" w:rsidRDefault="006C66BC" w:rsidP="006C66BC">
            <w:pPr>
              <w:autoSpaceDE w:val="0"/>
              <w:autoSpaceDN w:val="0"/>
              <w:adjustRightInd w:val="0"/>
              <w:jc w:val="both"/>
              <w:rPr>
                <w:rFonts w:ascii="Century Gothic" w:hAnsi="Century Gothic" w:cs="Arial"/>
                <w:lang w:eastAsia="es-CO"/>
              </w:rPr>
            </w:pPr>
            <w:r w:rsidRPr="00EC7E6D">
              <w:rPr>
                <w:rFonts w:ascii="Century Gothic" w:hAnsi="Century Gothic" w:cs="Arial"/>
                <w:lang w:eastAsia="es-CO"/>
              </w:rPr>
              <w:t xml:space="preserve">El servicio se presta de manera personal, sujeto a las condiciones de la tipología contractual, esto es contrato de prestación de servicios, y se verifica con la entrega de los productos establecidos que acrediten el cumplimiento de las obligaciones especiales acordadas entre la entidad y el contratista. </w:t>
            </w:r>
          </w:p>
          <w:p w14:paraId="4C0B811F" w14:textId="77777777" w:rsidR="006C66BC" w:rsidRPr="00EC7E6D" w:rsidRDefault="006C66BC" w:rsidP="006C66BC">
            <w:pPr>
              <w:jc w:val="both"/>
              <w:rPr>
                <w:rFonts w:ascii="Century Gothic" w:hAnsi="Century Gothic" w:cs="Arial"/>
                <w:b/>
                <w:lang w:eastAsia="es-CO"/>
              </w:rPr>
            </w:pPr>
            <w:r w:rsidRPr="00EC7E6D">
              <w:rPr>
                <w:rFonts w:ascii="Century Gothic" w:hAnsi="Century Gothic" w:cs="Arial"/>
                <w:b/>
                <w:lang w:eastAsia="es-CO"/>
              </w:rPr>
              <w:t>Análisis Financiero y Organizacional</w:t>
            </w:r>
          </w:p>
          <w:p w14:paraId="70655FFF" w14:textId="77777777" w:rsidR="006C66BC" w:rsidRPr="00EC7E6D" w:rsidRDefault="006C66BC" w:rsidP="006C66BC">
            <w:pPr>
              <w:jc w:val="both"/>
              <w:rPr>
                <w:rFonts w:ascii="Century Gothic" w:hAnsi="Century Gothic" w:cs="Arial"/>
                <w:lang w:eastAsia="es-CO"/>
              </w:rPr>
            </w:pPr>
            <w:r w:rsidRPr="00EC7E6D">
              <w:rPr>
                <w:rFonts w:ascii="Century Gothic" w:hAnsi="Century Gothic" w:cs="Arial"/>
                <w:lang w:eastAsia="es-CO"/>
              </w:rPr>
              <w:t>Para la ejecución del contrato a suscribir no se requiere que el contratista cumpla con ningún requisito financiero y organizacional, toda vez que se trata de la prestación de servicios profesionales que se pagarán por mensualidades vencidas.</w:t>
            </w:r>
          </w:p>
          <w:p w14:paraId="0A1C91C1" w14:textId="77777777" w:rsidR="006C66BC" w:rsidRPr="00EC7E6D" w:rsidRDefault="006C66BC" w:rsidP="006C66BC">
            <w:pPr>
              <w:autoSpaceDE w:val="0"/>
              <w:autoSpaceDN w:val="0"/>
              <w:adjustRightInd w:val="0"/>
              <w:jc w:val="both"/>
              <w:rPr>
                <w:rFonts w:ascii="Century Gothic" w:hAnsi="Century Gothic" w:cs="Arial"/>
                <w:b/>
                <w:lang w:eastAsia="es-CO"/>
              </w:rPr>
            </w:pPr>
            <w:r w:rsidRPr="00EC7E6D">
              <w:rPr>
                <w:rFonts w:ascii="Century Gothic" w:hAnsi="Century Gothic" w:cs="Arial"/>
                <w:b/>
                <w:lang w:eastAsia="es-CO"/>
              </w:rPr>
              <w:t>C. Estudio de la demanda.</w:t>
            </w:r>
          </w:p>
          <w:p w14:paraId="609E68C3" w14:textId="77777777" w:rsidR="006C66BC" w:rsidRPr="00EC7E6D" w:rsidRDefault="006C66BC" w:rsidP="006C66BC">
            <w:pPr>
              <w:numPr>
                <w:ilvl w:val="0"/>
                <w:numId w:val="8"/>
              </w:numPr>
              <w:autoSpaceDE w:val="0"/>
              <w:autoSpaceDN w:val="0"/>
              <w:adjustRightInd w:val="0"/>
              <w:spacing w:after="0" w:line="240" w:lineRule="auto"/>
              <w:jc w:val="both"/>
              <w:rPr>
                <w:rFonts w:ascii="Century Gothic" w:hAnsi="Century Gothic" w:cs="Arial"/>
                <w:lang w:eastAsia="es-CO"/>
              </w:rPr>
            </w:pPr>
            <w:r w:rsidRPr="00EC7E6D">
              <w:rPr>
                <w:rFonts w:ascii="Century Gothic" w:hAnsi="Century Gothic" w:cs="Arial"/>
                <w:b/>
                <w:lang w:eastAsia="es-CO"/>
              </w:rPr>
              <w:t>¿Cómo ha adquirido la Entidad Estatal en el pasado este servicio?</w:t>
            </w:r>
          </w:p>
          <w:p w14:paraId="3825F282" w14:textId="77777777" w:rsidR="006C66BC" w:rsidRPr="00EC7E6D" w:rsidRDefault="006C66BC" w:rsidP="006C66BC">
            <w:pPr>
              <w:autoSpaceDE w:val="0"/>
              <w:autoSpaceDN w:val="0"/>
              <w:adjustRightInd w:val="0"/>
              <w:jc w:val="both"/>
              <w:rPr>
                <w:rFonts w:ascii="Century Gothic" w:hAnsi="Century Gothic" w:cs="Arial"/>
                <w:lang w:eastAsia="es-CO"/>
              </w:rPr>
            </w:pPr>
          </w:p>
          <w:p w14:paraId="22D52DC2" w14:textId="2581BBA2" w:rsidR="006C66BC" w:rsidRPr="00EC7E6D" w:rsidRDefault="006C66BC" w:rsidP="006C66BC">
            <w:pPr>
              <w:autoSpaceDE w:val="0"/>
              <w:autoSpaceDN w:val="0"/>
              <w:adjustRightInd w:val="0"/>
              <w:jc w:val="both"/>
              <w:rPr>
                <w:rFonts w:ascii="Century Gothic" w:hAnsi="Century Gothic" w:cs="Arial"/>
                <w:lang w:eastAsia="es-CO"/>
              </w:rPr>
            </w:pPr>
            <w:r w:rsidRPr="00EC7E6D">
              <w:rPr>
                <w:rFonts w:ascii="Century Gothic" w:hAnsi="Century Gothic" w:cs="Arial"/>
                <w:lang w:eastAsia="es-CO"/>
              </w:rPr>
              <w:t>Se realiza consulta en el SECOP de contratos celebrados por el Municipio con similar objeto y perfil durante las vigencias 2022, 2023</w:t>
            </w:r>
            <w:r w:rsidR="00EC7E6D">
              <w:rPr>
                <w:rFonts w:ascii="Century Gothic" w:hAnsi="Century Gothic" w:cs="Arial"/>
                <w:lang w:eastAsia="es-CO"/>
              </w:rPr>
              <w:t>, 2024</w:t>
            </w:r>
            <w:r w:rsidRPr="00EC7E6D">
              <w:rPr>
                <w:rFonts w:ascii="Century Gothic" w:hAnsi="Century Gothic" w:cs="Arial"/>
                <w:lang w:eastAsia="es-CO"/>
              </w:rPr>
              <w:t xml:space="preserve"> </w:t>
            </w:r>
            <w:r w:rsidR="00EC7E6D">
              <w:rPr>
                <w:rFonts w:ascii="Century Gothic" w:hAnsi="Century Gothic" w:cs="Arial"/>
                <w:lang w:eastAsia="es-CO"/>
              </w:rPr>
              <w:t>y</w:t>
            </w:r>
            <w:r w:rsidRPr="00EC7E6D">
              <w:rPr>
                <w:rFonts w:ascii="Century Gothic" w:hAnsi="Century Gothic" w:cs="Arial"/>
                <w:lang w:eastAsia="es-CO"/>
              </w:rPr>
              <w:t xml:space="preserve"> 202</w:t>
            </w:r>
            <w:r w:rsidR="00EC7E6D">
              <w:rPr>
                <w:rFonts w:ascii="Century Gothic" w:hAnsi="Century Gothic" w:cs="Arial"/>
                <w:lang w:eastAsia="es-CO"/>
              </w:rPr>
              <w:t>5</w:t>
            </w:r>
            <w:r w:rsidRPr="00EC7E6D">
              <w:rPr>
                <w:rFonts w:ascii="Century Gothic" w:hAnsi="Century Gothic" w:cs="Arial"/>
                <w:lang w:eastAsia="es-CO"/>
              </w:rPr>
              <w:t>, los cuales son utilizados como referencia para establecer condiciones generales y específicas de la presente contratación, así: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6"/>
              <w:gridCol w:w="3009"/>
              <w:gridCol w:w="2102"/>
              <w:gridCol w:w="2047"/>
            </w:tblGrid>
            <w:tr w:rsidR="006C66BC" w:rsidRPr="008B66DC" w14:paraId="0446071F" w14:textId="77777777" w:rsidTr="006C66BC">
              <w:trPr>
                <w:trHeight w:val="314"/>
                <w:jc w:val="center"/>
              </w:trPr>
              <w:tc>
                <w:tcPr>
                  <w:tcW w:w="1513" w:type="pct"/>
                  <w:vAlign w:val="center"/>
                </w:tcPr>
                <w:p w14:paraId="7FF8117A" w14:textId="77777777" w:rsidR="006C66BC" w:rsidRPr="008B66DC" w:rsidRDefault="006C66BC" w:rsidP="006C66BC">
                  <w:pPr>
                    <w:jc w:val="center"/>
                    <w:rPr>
                      <w:rFonts w:ascii="Century Gothic" w:hAnsi="Century Gothic" w:cs="Arial"/>
                      <w:b/>
                      <w:sz w:val="18"/>
                      <w:szCs w:val="18"/>
                      <w:lang w:eastAsia="es-CO"/>
                    </w:rPr>
                  </w:pPr>
                  <w:r w:rsidRPr="008B66DC">
                    <w:rPr>
                      <w:rFonts w:ascii="Century Gothic" w:hAnsi="Century Gothic" w:cs="Arial"/>
                      <w:b/>
                      <w:sz w:val="18"/>
                      <w:szCs w:val="18"/>
                      <w:lang w:eastAsia="es-CO"/>
                    </w:rPr>
                    <w:t>CONTRATO</w:t>
                  </w:r>
                </w:p>
              </w:tc>
              <w:tc>
                <w:tcPr>
                  <w:tcW w:w="1466" w:type="pct"/>
                  <w:vAlign w:val="center"/>
                </w:tcPr>
                <w:p w14:paraId="6AC36017" w14:textId="77777777" w:rsidR="006C66BC" w:rsidRPr="008B66DC" w:rsidRDefault="006C66BC" w:rsidP="006C66BC">
                  <w:pPr>
                    <w:jc w:val="center"/>
                    <w:rPr>
                      <w:rFonts w:ascii="Century Gothic" w:hAnsi="Century Gothic" w:cs="Arial"/>
                      <w:b/>
                      <w:sz w:val="18"/>
                      <w:szCs w:val="18"/>
                      <w:lang w:eastAsia="es-CO"/>
                    </w:rPr>
                  </w:pPr>
                  <w:r w:rsidRPr="008B66DC">
                    <w:rPr>
                      <w:rFonts w:ascii="Century Gothic" w:hAnsi="Century Gothic" w:cs="Arial"/>
                      <w:b/>
                      <w:sz w:val="18"/>
                      <w:szCs w:val="18"/>
                      <w:lang w:eastAsia="es-CO"/>
                    </w:rPr>
                    <w:t>OBJETO</w:t>
                  </w:r>
                </w:p>
              </w:tc>
              <w:tc>
                <w:tcPr>
                  <w:tcW w:w="1024" w:type="pct"/>
                  <w:vAlign w:val="center"/>
                </w:tcPr>
                <w:p w14:paraId="644A4C69" w14:textId="77777777" w:rsidR="006C66BC" w:rsidRPr="008B66DC" w:rsidRDefault="006C66BC" w:rsidP="006C66BC">
                  <w:pPr>
                    <w:jc w:val="center"/>
                    <w:rPr>
                      <w:rFonts w:ascii="Century Gothic" w:hAnsi="Century Gothic" w:cs="Arial"/>
                      <w:b/>
                      <w:sz w:val="18"/>
                      <w:szCs w:val="18"/>
                      <w:lang w:eastAsia="es-CO"/>
                    </w:rPr>
                  </w:pPr>
                  <w:r w:rsidRPr="008B66DC">
                    <w:rPr>
                      <w:rFonts w:ascii="Century Gothic" w:hAnsi="Century Gothic" w:cs="Arial"/>
                      <w:b/>
                      <w:sz w:val="18"/>
                      <w:szCs w:val="18"/>
                      <w:lang w:eastAsia="es-CO"/>
                    </w:rPr>
                    <w:t>VALOR</w:t>
                  </w:r>
                </w:p>
              </w:tc>
              <w:tc>
                <w:tcPr>
                  <w:tcW w:w="997" w:type="pct"/>
                  <w:vAlign w:val="center"/>
                </w:tcPr>
                <w:p w14:paraId="1162543B" w14:textId="77777777" w:rsidR="006C66BC" w:rsidRPr="008B66DC" w:rsidRDefault="006C66BC" w:rsidP="006C66BC">
                  <w:pPr>
                    <w:jc w:val="center"/>
                    <w:rPr>
                      <w:rFonts w:ascii="Century Gothic" w:hAnsi="Century Gothic" w:cs="Arial"/>
                      <w:b/>
                      <w:sz w:val="18"/>
                      <w:szCs w:val="18"/>
                      <w:lang w:eastAsia="es-CO"/>
                    </w:rPr>
                  </w:pPr>
                  <w:r w:rsidRPr="008B66DC">
                    <w:rPr>
                      <w:rFonts w:ascii="Century Gothic" w:hAnsi="Century Gothic" w:cs="Arial"/>
                      <w:b/>
                      <w:sz w:val="18"/>
                      <w:szCs w:val="18"/>
                      <w:lang w:eastAsia="es-CO"/>
                    </w:rPr>
                    <w:t>PLAZO</w:t>
                  </w:r>
                </w:p>
              </w:tc>
            </w:tr>
            <w:tr w:rsidR="006C66BC" w:rsidRPr="008B66DC" w14:paraId="26FDB072" w14:textId="77777777" w:rsidTr="006C66BC">
              <w:trPr>
                <w:trHeight w:val="298"/>
                <w:jc w:val="center"/>
              </w:trPr>
              <w:tc>
                <w:tcPr>
                  <w:tcW w:w="1513" w:type="pct"/>
                  <w:vAlign w:val="center"/>
                </w:tcPr>
                <w:p w14:paraId="0D8BDFC5" w14:textId="77777777" w:rsidR="006C66BC" w:rsidRPr="008B66DC" w:rsidRDefault="006C66BC" w:rsidP="006C66BC">
                  <w:pPr>
                    <w:jc w:val="center"/>
                    <w:rPr>
                      <w:rFonts w:ascii="Century Gothic" w:hAnsi="Century Gothic" w:cs="Arial"/>
                      <w:bCs/>
                      <w:sz w:val="18"/>
                      <w:szCs w:val="18"/>
                      <w:lang w:eastAsia="es-CO"/>
                    </w:rPr>
                  </w:pPr>
                  <w:r w:rsidRPr="008B66DC">
                    <w:rPr>
                      <w:rFonts w:ascii="Century Gothic" w:eastAsiaTheme="minorHAnsi" w:hAnsi="Century Gothic" w:cs="Arial"/>
                      <w:bCs/>
                      <w:sz w:val="18"/>
                      <w:szCs w:val="18"/>
                      <w:lang w:eastAsia="en-US"/>
                    </w:rPr>
                    <w:t xml:space="preserve"> CONTRATO INTERADMINISTRATIVO No 005 DE 2022</w:t>
                  </w:r>
                </w:p>
              </w:tc>
              <w:tc>
                <w:tcPr>
                  <w:tcW w:w="1466" w:type="pct"/>
                  <w:vAlign w:val="center"/>
                </w:tcPr>
                <w:p w14:paraId="4A144230" w14:textId="77777777" w:rsidR="006C66BC" w:rsidRPr="008B66DC" w:rsidRDefault="006C66BC" w:rsidP="006C66BC">
                  <w:pPr>
                    <w:pStyle w:val="Style1"/>
                    <w:tabs>
                      <w:tab w:val="right" w:pos="9488"/>
                    </w:tabs>
                    <w:kinsoku w:val="0"/>
                    <w:jc w:val="both"/>
                    <w:rPr>
                      <w:rFonts w:ascii="Century Gothic" w:hAnsi="Century Gothic" w:cs="Arial"/>
                      <w:bCs/>
                      <w:sz w:val="18"/>
                      <w:szCs w:val="18"/>
                      <w:lang w:val="es-CO" w:eastAsia="es-CO"/>
                    </w:rPr>
                  </w:pPr>
                  <w:r w:rsidRPr="008B66DC">
                    <w:rPr>
                      <w:rFonts w:ascii="Century Gothic" w:hAnsi="Century Gothic" w:cs="Arial"/>
                      <w:bCs/>
                      <w:sz w:val="18"/>
                      <w:szCs w:val="18"/>
                      <w:lang w:val="es-CO"/>
                    </w:rPr>
                    <w:t>LA AUNAR ESFUERZOS PARA IMPLEMENTAR Y EJECUTAR EL PLAN INTEGRAL DE RESIDUOS SOLIDOS (PGIRS) DEL MUNICIPIO DE IQUIRA (H)</w:t>
                  </w:r>
                </w:p>
              </w:tc>
              <w:tc>
                <w:tcPr>
                  <w:tcW w:w="1024" w:type="pct"/>
                  <w:vAlign w:val="center"/>
                </w:tcPr>
                <w:p w14:paraId="063BF911" w14:textId="77777777" w:rsidR="006C66BC" w:rsidRPr="008B66DC" w:rsidRDefault="006C66BC" w:rsidP="006C66BC">
                  <w:pPr>
                    <w:jc w:val="center"/>
                    <w:rPr>
                      <w:rFonts w:ascii="Century Gothic" w:hAnsi="Century Gothic" w:cs="Arial"/>
                      <w:bCs/>
                      <w:sz w:val="18"/>
                      <w:szCs w:val="18"/>
                      <w:lang w:eastAsia="es-CO"/>
                    </w:rPr>
                  </w:pPr>
                  <w:r w:rsidRPr="008B66DC">
                    <w:rPr>
                      <w:rFonts w:ascii="Century Gothic" w:hAnsi="Century Gothic" w:cs="Arial"/>
                      <w:bCs/>
                      <w:sz w:val="18"/>
                      <w:szCs w:val="18"/>
                    </w:rPr>
                    <w:t>$89.400.000,oo</w:t>
                  </w:r>
                </w:p>
              </w:tc>
              <w:tc>
                <w:tcPr>
                  <w:tcW w:w="997" w:type="pct"/>
                  <w:vAlign w:val="center"/>
                </w:tcPr>
                <w:p w14:paraId="45CEBB8B" w14:textId="77777777" w:rsidR="006C66BC" w:rsidRPr="008B66DC" w:rsidRDefault="006C66BC" w:rsidP="006C66BC">
                  <w:pPr>
                    <w:jc w:val="center"/>
                    <w:rPr>
                      <w:rFonts w:ascii="Century Gothic" w:hAnsi="Century Gothic" w:cs="Arial"/>
                      <w:bCs/>
                      <w:sz w:val="18"/>
                      <w:szCs w:val="18"/>
                      <w:lang w:eastAsia="es-CO"/>
                    </w:rPr>
                  </w:pPr>
                  <w:r w:rsidRPr="008B66DC">
                    <w:rPr>
                      <w:rFonts w:ascii="Century Gothic" w:eastAsiaTheme="minorHAnsi" w:hAnsi="Century Gothic" w:cs="Arial"/>
                      <w:bCs/>
                      <w:sz w:val="18"/>
                      <w:szCs w:val="18"/>
                      <w:lang w:eastAsia="en-US"/>
                    </w:rPr>
                    <w:t xml:space="preserve"> </w:t>
                  </w:r>
                  <w:r w:rsidRPr="008B66DC">
                    <w:rPr>
                      <w:rFonts w:ascii="Century Gothic" w:hAnsi="Century Gothic" w:cs="Arial"/>
                      <w:sz w:val="18"/>
                      <w:szCs w:val="18"/>
                    </w:rPr>
                    <w:t>DESDE LA FIRMA Y LEGALIZACIÓN DEL MISMO Y HASTA EL 31 DE DICIEMBRE DE 2022</w:t>
                  </w:r>
                </w:p>
              </w:tc>
            </w:tr>
            <w:tr w:rsidR="006C66BC" w:rsidRPr="008B66DC" w14:paraId="69C6AD1A" w14:textId="77777777" w:rsidTr="006C66BC">
              <w:trPr>
                <w:trHeight w:val="298"/>
                <w:jc w:val="center"/>
              </w:trPr>
              <w:tc>
                <w:tcPr>
                  <w:tcW w:w="1513" w:type="pct"/>
                  <w:vAlign w:val="center"/>
                </w:tcPr>
                <w:p w14:paraId="6D66BCEF" w14:textId="77777777" w:rsidR="006C66BC" w:rsidRPr="008B66DC" w:rsidRDefault="006C66BC" w:rsidP="006C66BC">
                  <w:pPr>
                    <w:autoSpaceDE w:val="0"/>
                    <w:autoSpaceDN w:val="0"/>
                    <w:adjustRightInd w:val="0"/>
                    <w:rPr>
                      <w:rFonts w:ascii="Century Gothic" w:eastAsiaTheme="minorHAnsi" w:hAnsi="Century Gothic" w:cs="Arial"/>
                      <w:bCs/>
                      <w:sz w:val="18"/>
                      <w:szCs w:val="18"/>
                      <w:lang w:eastAsia="en-US"/>
                    </w:rPr>
                  </w:pPr>
                </w:p>
                <w:p w14:paraId="196B0D85" w14:textId="77777777" w:rsidR="006C66BC" w:rsidRPr="008B66DC" w:rsidRDefault="006C66BC" w:rsidP="006C66BC">
                  <w:pPr>
                    <w:autoSpaceDE w:val="0"/>
                    <w:autoSpaceDN w:val="0"/>
                    <w:adjustRightInd w:val="0"/>
                    <w:jc w:val="center"/>
                    <w:rPr>
                      <w:rFonts w:ascii="Century Gothic" w:eastAsiaTheme="minorHAnsi" w:hAnsi="Century Gothic" w:cs="Arial"/>
                      <w:bCs/>
                      <w:sz w:val="18"/>
                      <w:szCs w:val="18"/>
                      <w:lang w:eastAsia="en-US"/>
                    </w:rPr>
                  </w:pPr>
                  <w:r w:rsidRPr="008B66DC">
                    <w:rPr>
                      <w:rFonts w:ascii="Century Gothic" w:eastAsiaTheme="minorHAnsi" w:hAnsi="Century Gothic" w:cs="Arial"/>
                      <w:bCs/>
                      <w:sz w:val="18"/>
                      <w:szCs w:val="18"/>
                      <w:lang w:eastAsia="en-US"/>
                    </w:rPr>
                    <w:t>CONTRATO INTERADMINISTRATIVO No 009 DE 2023</w:t>
                  </w:r>
                </w:p>
              </w:tc>
              <w:tc>
                <w:tcPr>
                  <w:tcW w:w="1466" w:type="pct"/>
                  <w:vAlign w:val="center"/>
                </w:tcPr>
                <w:p w14:paraId="3AF261FC" w14:textId="77777777" w:rsidR="006C66BC" w:rsidRPr="008B66DC" w:rsidRDefault="006C66BC" w:rsidP="006C66BC">
                  <w:pPr>
                    <w:pStyle w:val="Style1"/>
                    <w:tabs>
                      <w:tab w:val="right" w:pos="9488"/>
                    </w:tabs>
                    <w:kinsoku w:val="0"/>
                    <w:jc w:val="both"/>
                    <w:rPr>
                      <w:rFonts w:ascii="Century Gothic" w:hAnsi="Century Gothic" w:cs="Arial"/>
                      <w:bCs/>
                      <w:sz w:val="18"/>
                      <w:szCs w:val="18"/>
                      <w:lang w:val="es-CO"/>
                    </w:rPr>
                  </w:pPr>
                  <w:r w:rsidRPr="008B66DC">
                    <w:rPr>
                      <w:rStyle w:val="Fuerte"/>
                      <w:rFonts w:ascii="Century Gothic" w:hAnsi="Century Gothic" w:cs="Arial"/>
                      <w:b w:val="0"/>
                      <w:color w:val="000000"/>
                      <w:sz w:val="18"/>
                      <w:szCs w:val="18"/>
                      <w:lang w:val="es-CO"/>
                    </w:rPr>
                    <w:t>AUNAR ESFUERZOS PARA IMPLEMENTAR Y EJECUTAR EL PLAN INTEGRAL DE RESIDUOS SOLIDOS PGIRS DEL MUNICIPIO DE IQUIRA H</w:t>
                  </w:r>
                </w:p>
              </w:tc>
              <w:tc>
                <w:tcPr>
                  <w:tcW w:w="1024" w:type="pct"/>
                  <w:vAlign w:val="center"/>
                </w:tcPr>
                <w:p w14:paraId="7FA5E300" w14:textId="77777777" w:rsidR="006C66BC" w:rsidRPr="008B66DC" w:rsidRDefault="006C66BC" w:rsidP="006C66BC">
                  <w:pPr>
                    <w:pStyle w:val="Default"/>
                    <w:jc w:val="center"/>
                    <w:rPr>
                      <w:rFonts w:ascii="Century Gothic" w:eastAsiaTheme="minorHAnsi" w:hAnsi="Century Gothic"/>
                      <w:bCs/>
                      <w:color w:val="auto"/>
                      <w:sz w:val="18"/>
                      <w:szCs w:val="18"/>
                      <w:lang w:val="es-CO"/>
                    </w:rPr>
                  </w:pPr>
                  <w:r w:rsidRPr="008B66DC">
                    <w:rPr>
                      <w:rFonts w:ascii="Century Gothic" w:eastAsiaTheme="minorHAnsi" w:hAnsi="Century Gothic"/>
                      <w:bCs/>
                      <w:color w:val="auto"/>
                      <w:sz w:val="18"/>
                      <w:szCs w:val="18"/>
                      <w:lang w:val="es-CO"/>
                    </w:rPr>
                    <w:t>$180.000.000,oo</w:t>
                  </w:r>
                </w:p>
              </w:tc>
              <w:tc>
                <w:tcPr>
                  <w:tcW w:w="997" w:type="pct"/>
                  <w:vAlign w:val="center"/>
                </w:tcPr>
                <w:p w14:paraId="1A026AC4" w14:textId="77777777" w:rsidR="006C66BC" w:rsidRPr="008B66DC" w:rsidRDefault="006C66BC" w:rsidP="006C66BC">
                  <w:pPr>
                    <w:autoSpaceDE w:val="0"/>
                    <w:autoSpaceDN w:val="0"/>
                    <w:adjustRightInd w:val="0"/>
                    <w:jc w:val="center"/>
                    <w:rPr>
                      <w:rFonts w:ascii="Century Gothic" w:eastAsiaTheme="minorHAnsi" w:hAnsi="Century Gothic" w:cs="Arial"/>
                      <w:bCs/>
                      <w:sz w:val="18"/>
                      <w:szCs w:val="18"/>
                      <w:lang w:eastAsia="en-US"/>
                    </w:rPr>
                  </w:pPr>
                  <w:r w:rsidRPr="008B66DC">
                    <w:rPr>
                      <w:rFonts w:ascii="Century Gothic" w:hAnsi="Century Gothic" w:cs="Arial"/>
                      <w:sz w:val="18"/>
                      <w:szCs w:val="18"/>
                    </w:rPr>
                    <w:t>DESDE LA FIRMA Y LEGALIZACIÓN DEL MISMO Y HASTA EL 30 DE DICIEMBRE DE 2023</w:t>
                  </w:r>
                </w:p>
              </w:tc>
            </w:tr>
            <w:tr w:rsidR="006C66BC" w:rsidRPr="008B66DC" w14:paraId="0DE095AB" w14:textId="77777777" w:rsidTr="006C66BC">
              <w:trPr>
                <w:trHeight w:val="298"/>
                <w:jc w:val="center"/>
              </w:trPr>
              <w:tc>
                <w:tcPr>
                  <w:tcW w:w="1513" w:type="pct"/>
                  <w:vAlign w:val="center"/>
                </w:tcPr>
                <w:p w14:paraId="05EBBEBA" w14:textId="77777777" w:rsidR="006C66BC" w:rsidRPr="008B66DC" w:rsidRDefault="006C66BC" w:rsidP="006C66BC">
                  <w:pPr>
                    <w:autoSpaceDE w:val="0"/>
                    <w:autoSpaceDN w:val="0"/>
                    <w:adjustRightInd w:val="0"/>
                    <w:jc w:val="center"/>
                    <w:rPr>
                      <w:rFonts w:ascii="Century Gothic" w:eastAsiaTheme="minorHAnsi" w:hAnsi="Century Gothic" w:cs="Arial"/>
                      <w:bCs/>
                      <w:sz w:val="18"/>
                      <w:szCs w:val="18"/>
                      <w:lang w:eastAsia="en-US"/>
                    </w:rPr>
                  </w:pPr>
                  <w:r w:rsidRPr="008B66DC">
                    <w:rPr>
                      <w:rFonts w:ascii="Century Gothic" w:eastAsiaTheme="minorHAnsi" w:hAnsi="Century Gothic" w:cs="Arial"/>
                      <w:bCs/>
                      <w:sz w:val="18"/>
                      <w:szCs w:val="18"/>
                      <w:lang w:eastAsia="en-US"/>
                    </w:rPr>
                    <w:t>CONVENIO INTERADMINSITRATIVO No. 003 DE 2024</w:t>
                  </w:r>
                </w:p>
              </w:tc>
              <w:tc>
                <w:tcPr>
                  <w:tcW w:w="1466" w:type="pct"/>
                  <w:vAlign w:val="center"/>
                </w:tcPr>
                <w:p w14:paraId="400097D9" w14:textId="77777777" w:rsidR="006C66BC" w:rsidRPr="008B66DC" w:rsidRDefault="006C66BC" w:rsidP="006C66BC">
                  <w:pPr>
                    <w:pStyle w:val="Style1"/>
                    <w:tabs>
                      <w:tab w:val="right" w:pos="9488"/>
                    </w:tabs>
                    <w:kinsoku w:val="0"/>
                    <w:jc w:val="both"/>
                    <w:rPr>
                      <w:rStyle w:val="Fuerte"/>
                      <w:rFonts w:ascii="Century Gothic" w:hAnsi="Century Gothic" w:cs="Arial"/>
                      <w:color w:val="000000"/>
                      <w:sz w:val="18"/>
                      <w:szCs w:val="18"/>
                      <w:lang w:val="es-CO"/>
                    </w:rPr>
                  </w:pPr>
                  <w:r w:rsidRPr="008B66DC">
                    <w:rPr>
                      <w:rFonts w:ascii="Century Gothic" w:hAnsi="Century Gothic" w:cs="Arial"/>
                      <w:color w:val="000000"/>
                      <w:sz w:val="18"/>
                      <w:szCs w:val="18"/>
                      <w:lang w:val="es-ES"/>
                    </w:rPr>
                    <w:t xml:space="preserve">AUNAR ESFUERZOS ENTRE EL MUNICIPIO DE IQUIRA – HUILA Y EMPRESAS PUBLICAS DE ÍQUIRA. SOCIEDAD ANONIMA EMPRESA DE SERVICIOS PUBLICOS - ÍQUIRA. S.A. E.S.P, PARA IMPLEMENTAR Y EJECUTAR EL </w:t>
                  </w:r>
                  <w:r w:rsidRPr="008B66DC">
                    <w:rPr>
                      <w:rFonts w:ascii="Century Gothic" w:hAnsi="Century Gothic" w:cs="Arial"/>
                      <w:color w:val="000000"/>
                      <w:sz w:val="18"/>
                      <w:szCs w:val="18"/>
                      <w:lang w:val="es-ES"/>
                    </w:rPr>
                    <w:lastRenderedPageBreak/>
                    <w:t>PLAN INTEGRAL DE RESIDUOS SOLIDOS (PGIRS) DEL MUNICIPIO DE IQUIRA (H)</w:t>
                  </w:r>
                </w:p>
              </w:tc>
              <w:tc>
                <w:tcPr>
                  <w:tcW w:w="1024" w:type="pct"/>
                  <w:vAlign w:val="center"/>
                </w:tcPr>
                <w:p w14:paraId="71CE3519" w14:textId="77777777" w:rsidR="006C66BC" w:rsidRPr="008B66DC" w:rsidRDefault="006C66BC" w:rsidP="006C66BC">
                  <w:pPr>
                    <w:pStyle w:val="Default"/>
                    <w:jc w:val="center"/>
                    <w:rPr>
                      <w:rFonts w:ascii="Century Gothic" w:eastAsiaTheme="minorHAnsi" w:hAnsi="Century Gothic"/>
                      <w:bCs/>
                      <w:color w:val="auto"/>
                      <w:sz w:val="18"/>
                      <w:szCs w:val="18"/>
                      <w:lang w:val="es-CO"/>
                    </w:rPr>
                  </w:pPr>
                  <w:r w:rsidRPr="008B66DC">
                    <w:rPr>
                      <w:rFonts w:ascii="Century Gothic" w:eastAsiaTheme="minorHAnsi" w:hAnsi="Century Gothic"/>
                      <w:bCs/>
                      <w:color w:val="auto"/>
                      <w:sz w:val="18"/>
                      <w:szCs w:val="18"/>
                      <w:lang w:val="es-CO"/>
                    </w:rPr>
                    <w:lastRenderedPageBreak/>
                    <w:t>$122.200.000,oo</w:t>
                  </w:r>
                </w:p>
              </w:tc>
              <w:tc>
                <w:tcPr>
                  <w:tcW w:w="997" w:type="pct"/>
                  <w:vAlign w:val="center"/>
                </w:tcPr>
                <w:p w14:paraId="0ED7F50C" w14:textId="77777777" w:rsidR="006C66BC" w:rsidRPr="008B66DC" w:rsidRDefault="006C66BC" w:rsidP="006C66BC">
                  <w:pPr>
                    <w:autoSpaceDE w:val="0"/>
                    <w:autoSpaceDN w:val="0"/>
                    <w:adjustRightInd w:val="0"/>
                    <w:jc w:val="center"/>
                    <w:rPr>
                      <w:rFonts w:ascii="Century Gothic" w:hAnsi="Century Gothic" w:cs="Arial"/>
                      <w:sz w:val="18"/>
                      <w:szCs w:val="18"/>
                    </w:rPr>
                  </w:pPr>
                  <w:r w:rsidRPr="008B66DC">
                    <w:rPr>
                      <w:rFonts w:ascii="Century Gothic" w:hAnsi="Century Gothic" w:cs="Arial"/>
                      <w:bCs/>
                      <w:sz w:val="18"/>
                      <w:szCs w:val="18"/>
                    </w:rPr>
                    <w:t xml:space="preserve">SEIS (6) MESES, CONTADOS A PARTIR DE LA SUSCRIPCION DEL ACTA DE INICIO, </w:t>
                  </w:r>
                  <w:r w:rsidRPr="008B66DC">
                    <w:rPr>
                      <w:rFonts w:ascii="Century Gothic" w:hAnsi="Century Gothic" w:cs="Arial"/>
                      <w:bCs/>
                      <w:sz w:val="18"/>
                      <w:szCs w:val="18"/>
                    </w:rPr>
                    <w:lastRenderedPageBreak/>
                    <w:t>HASTA EL 30 DE DICIEMBRE DE 2024</w:t>
                  </w:r>
                </w:p>
              </w:tc>
            </w:tr>
            <w:tr w:rsidR="006C66BC" w:rsidRPr="008B66DC" w14:paraId="55EA2282" w14:textId="77777777" w:rsidTr="006C66BC">
              <w:trPr>
                <w:trHeight w:val="298"/>
                <w:jc w:val="center"/>
              </w:trPr>
              <w:tc>
                <w:tcPr>
                  <w:tcW w:w="1513" w:type="pct"/>
                  <w:vAlign w:val="center"/>
                </w:tcPr>
                <w:p w14:paraId="016AACB5" w14:textId="6F2189B6" w:rsidR="006C66BC" w:rsidRPr="008B66DC" w:rsidRDefault="006C66BC" w:rsidP="006C66BC">
                  <w:pPr>
                    <w:autoSpaceDE w:val="0"/>
                    <w:autoSpaceDN w:val="0"/>
                    <w:adjustRightInd w:val="0"/>
                    <w:jc w:val="center"/>
                    <w:rPr>
                      <w:rFonts w:ascii="Century Gothic" w:eastAsiaTheme="minorHAnsi" w:hAnsi="Century Gothic" w:cs="Arial"/>
                      <w:bCs/>
                      <w:sz w:val="18"/>
                      <w:szCs w:val="18"/>
                      <w:lang w:eastAsia="en-US"/>
                    </w:rPr>
                  </w:pPr>
                  <w:r w:rsidRPr="008B66DC">
                    <w:rPr>
                      <w:rFonts w:ascii="Century Gothic" w:eastAsiaTheme="minorHAnsi" w:hAnsi="Century Gothic" w:cs="Arial"/>
                      <w:bCs/>
                      <w:sz w:val="18"/>
                      <w:szCs w:val="18"/>
                      <w:lang w:eastAsia="en-US"/>
                    </w:rPr>
                    <w:lastRenderedPageBreak/>
                    <w:t>CONVENIO INTERADMINSITRATIVO No. 017 DE 2025</w:t>
                  </w:r>
                </w:p>
              </w:tc>
              <w:tc>
                <w:tcPr>
                  <w:tcW w:w="1466" w:type="pct"/>
                  <w:vAlign w:val="center"/>
                </w:tcPr>
                <w:p w14:paraId="74704BC8" w14:textId="74AD0C84" w:rsidR="006C66BC" w:rsidRPr="008B66DC" w:rsidRDefault="006C66BC" w:rsidP="006C66BC">
                  <w:pPr>
                    <w:pStyle w:val="Style1"/>
                    <w:tabs>
                      <w:tab w:val="right" w:pos="9488"/>
                    </w:tabs>
                    <w:kinsoku w:val="0"/>
                    <w:jc w:val="both"/>
                    <w:rPr>
                      <w:rFonts w:ascii="Century Gothic" w:hAnsi="Century Gothic" w:cs="Arial"/>
                      <w:color w:val="000000"/>
                      <w:sz w:val="18"/>
                      <w:szCs w:val="18"/>
                      <w:lang w:val="es-ES"/>
                    </w:rPr>
                  </w:pPr>
                  <w:r w:rsidRPr="008B66DC">
                    <w:rPr>
                      <w:rFonts w:ascii="Century Gothic" w:hAnsi="Century Gothic" w:cs="Arial"/>
                      <w:sz w:val="18"/>
                      <w:szCs w:val="18"/>
                    </w:rPr>
                    <w:t>AUNAR ESFUERZOS ENTRE EL MUNICIPIO DE IQUIRA – HUILA Y EMPRESAS PUBLICAS DE ÍQUIRA. SOCIEDAD ANONIMA EMPRESA DE SERVICIOS PUBLICOS - ÍQUIRA. S.A. E.S.P, PARA IMPLEMENTAR Y EJECUTAR EL PLAN DE GESTION INTEGRAL DE RESIDUOS SOLIDOS (PGIRS) DEL MUNICIPIO DE IQUIRA (H)</w:t>
                  </w:r>
                </w:p>
              </w:tc>
              <w:tc>
                <w:tcPr>
                  <w:tcW w:w="1024" w:type="pct"/>
                  <w:vAlign w:val="center"/>
                </w:tcPr>
                <w:p w14:paraId="1318220F" w14:textId="2DC61878" w:rsidR="006C66BC" w:rsidRPr="008B66DC" w:rsidRDefault="006C66BC" w:rsidP="006C66BC">
                  <w:pPr>
                    <w:pStyle w:val="Default"/>
                    <w:jc w:val="center"/>
                    <w:rPr>
                      <w:rFonts w:ascii="Century Gothic" w:eastAsiaTheme="minorHAnsi" w:hAnsi="Century Gothic"/>
                      <w:bCs/>
                      <w:color w:val="auto"/>
                      <w:sz w:val="18"/>
                      <w:szCs w:val="18"/>
                      <w:lang w:val="es-CO"/>
                    </w:rPr>
                  </w:pPr>
                  <w:r w:rsidRPr="008B66DC">
                    <w:rPr>
                      <w:rFonts w:ascii="Century Gothic" w:eastAsiaTheme="minorHAnsi" w:hAnsi="Century Gothic"/>
                      <w:bCs/>
                      <w:color w:val="auto"/>
                      <w:sz w:val="18"/>
                      <w:szCs w:val="18"/>
                      <w:lang w:val="es-CO"/>
                    </w:rPr>
                    <w:t>$210.000.000,oo</w:t>
                  </w:r>
                </w:p>
              </w:tc>
              <w:tc>
                <w:tcPr>
                  <w:tcW w:w="997" w:type="pct"/>
                  <w:vAlign w:val="center"/>
                </w:tcPr>
                <w:p w14:paraId="1FDF55C5" w14:textId="23A57874" w:rsidR="006C66BC" w:rsidRPr="008B66DC" w:rsidRDefault="006C66BC" w:rsidP="006C66BC">
                  <w:pPr>
                    <w:autoSpaceDE w:val="0"/>
                    <w:autoSpaceDN w:val="0"/>
                    <w:adjustRightInd w:val="0"/>
                    <w:jc w:val="center"/>
                    <w:rPr>
                      <w:rFonts w:ascii="Century Gothic" w:hAnsi="Century Gothic" w:cs="Arial"/>
                      <w:bCs/>
                      <w:sz w:val="18"/>
                      <w:szCs w:val="18"/>
                    </w:rPr>
                  </w:pPr>
                  <w:r w:rsidRPr="008B66DC">
                    <w:rPr>
                      <w:rFonts w:ascii="Century Gothic" w:hAnsi="Century Gothic" w:cs="Arial"/>
                      <w:bCs/>
                      <w:sz w:val="18"/>
                      <w:szCs w:val="18"/>
                    </w:rPr>
                    <w:t>DIEZ (10) MESES, CONTADOS A PARTIR DE LA SUSCRIPCION DEL ACTA DE INICIO, HASTA EL 30 DE DICIEMBRE DE 2025</w:t>
                  </w:r>
                </w:p>
              </w:tc>
            </w:tr>
          </w:tbl>
          <w:p w14:paraId="7BDA7F75" w14:textId="77777777" w:rsidR="006C66BC" w:rsidRPr="004C2E12" w:rsidRDefault="006C66BC" w:rsidP="006C66BC">
            <w:pPr>
              <w:autoSpaceDE w:val="0"/>
              <w:autoSpaceDN w:val="0"/>
              <w:adjustRightInd w:val="0"/>
              <w:jc w:val="center"/>
              <w:rPr>
                <w:rFonts w:ascii="Arial" w:hAnsi="Arial" w:cs="Arial"/>
                <w:bCs/>
                <w:sz w:val="20"/>
                <w:szCs w:val="20"/>
                <w:highlight w:val="yellow"/>
              </w:rPr>
            </w:pPr>
          </w:p>
          <w:p w14:paraId="6FB140C1" w14:textId="0858B081" w:rsidR="006C66BC" w:rsidRPr="008B66DC" w:rsidRDefault="006C66BC" w:rsidP="006C66BC">
            <w:pPr>
              <w:pStyle w:val="Default"/>
              <w:spacing w:line="276" w:lineRule="auto"/>
              <w:jc w:val="both"/>
              <w:rPr>
                <w:rFonts w:ascii="Century Gothic" w:hAnsi="Century Gothic"/>
                <w:bCs/>
                <w:color w:val="auto"/>
                <w:sz w:val="22"/>
                <w:szCs w:val="22"/>
                <w:highlight w:val="yellow"/>
                <w:lang w:val="es-ES_tradnl"/>
              </w:rPr>
            </w:pPr>
            <w:r w:rsidRPr="008B66DC">
              <w:rPr>
                <w:rFonts w:ascii="Century Gothic" w:hAnsi="Century Gothic"/>
                <w:sz w:val="22"/>
                <w:szCs w:val="22"/>
              </w:rPr>
              <w:t xml:space="preserve">Expuesto lo anterior, el Municipio de Íquira, encuentra oportuno, conveniente y necesario suscribir un convenio con </w:t>
            </w:r>
            <w:r w:rsidRPr="008B66DC">
              <w:rPr>
                <w:rFonts w:ascii="Century Gothic" w:hAnsi="Century Gothic"/>
                <w:b/>
                <w:sz w:val="22"/>
                <w:szCs w:val="22"/>
              </w:rPr>
              <w:t xml:space="preserve">LAS EMPRESAS PUBLIICAS DE </w:t>
            </w:r>
            <w:r w:rsidRPr="008B66DC">
              <w:rPr>
                <w:rFonts w:ascii="Century Gothic" w:hAnsi="Century Gothic"/>
                <w:b/>
                <w:bCs/>
                <w:sz w:val="22"/>
                <w:szCs w:val="22"/>
                <w:lang w:eastAsia="es-CO"/>
              </w:rPr>
              <w:t>ÍQUIRA. S.A. E.S.P</w:t>
            </w:r>
            <w:r w:rsidRPr="008B66DC">
              <w:rPr>
                <w:rFonts w:ascii="Century Gothic" w:hAnsi="Century Gothic"/>
                <w:sz w:val="22"/>
                <w:szCs w:val="22"/>
                <w:lang w:eastAsia="es-CO"/>
              </w:rPr>
              <w:t>.</w:t>
            </w:r>
            <w:r w:rsidRPr="008B66DC">
              <w:rPr>
                <w:rFonts w:ascii="Century Gothic" w:hAnsi="Century Gothic"/>
                <w:sz w:val="22"/>
                <w:szCs w:val="22"/>
              </w:rPr>
              <w:t>, organización que cuenta con la idoneidad para la ejecución de Convenios a través de los cuales se ejecutan los programas y proyectos que tienen como finalidad mejorar la calidad de vida de la totalidad de la población que habita dentro del municipio, y se destinarán a la financiación de proyectos de inversión debidamente formulados y de acuerdo con los planes de vida, la Ley de origen, el derecho mayor o derecho propio.</w:t>
            </w:r>
          </w:p>
          <w:p w14:paraId="22C49CC4" w14:textId="550FA390" w:rsidR="00BB26FE" w:rsidRPr="004B6B97" w:rsidRDefault="00BB26FE" w:rsidP="008B66DC">
            <w:pPr>
              <w:pStyle w:val="Default"/>
              <w:spacing w:line="276" w:lineRule="auto"/>
              <w:jc w:val="both"/>
              <w:rPr>
                <w:rFonts w:ascii="Century Gothic" w:hAnsi="Century Gothic"/>
                <w:highlight w:val="yellow"/>
                <w:lang w:val="es-CO" w:eastAsia="es-CO"/>
              </w:rPr>
            </w:pPr>
          </w:p>
        </w:tc>
      </w:tr>
      <w:tr w:rsidR="00146DC3" w:rsidRPr="004B6B97" w14:paraId="2C242B86" w14:textId="77777777" w:rsidTr="00EE395F">
        <w:trPr>
          <w:trHeight w:val="338"/>
          <w:jc w:val="center"/>
        </w:trPr>
        <w:tc>
          <w:tcPr>
            <w:tcW w:w="10490" w:type="dxa"/>
            <w:tcBorders>
              <w:top w:val="single" w:sz="4" w:space="0" w:color="auto"/>
              <w:bottom w:val="single" w:sz="4" w:space="0" w:color="auto"/>
            </w:tcBorders>
            <w:shd w:val="clear" w:color="auto" w:fill="BFBFBF" w:themeFill="background1" w:themeFillShade="BF"/>
            <w:vAlign w:val="center"/>
          </w:tcPr>
          <w:p w14:paraId="0FD9A88F" w14:textId="77777777" w:rsidR="00146DC3" w:rsidRPr="004B6B97" w:rsidRDefault="00146DC3" w:rsidP="00C33DF0">
            <w:pPr>
              <w:pStyle w:val="Sinespaciado"/>
              <w:spacing w:line="276" w:lineRule="auto"/>
              <w:rPr>
                <w:rFonts w:ascii="Century Gothic" w:eastAsia="Times New Roman" w:hAnsi="Century Gothic" w:cs="Arial"/>
                <w:b/>
                <w:bCs/>
                <w:highlight w:val="yellow"/>
                <w:lang w:val="es-CO"/>
              </w:rPr>
            </w:pPr>
            <w:r w:rsidRPr="008B66DC">
              <w:rPr>
                <w:rFonts w:ascii="Century Gothic" w:eastAsia="Times New Roman" w:hAnsi="Century Gothic" w:cs="Arial"/>
                <w:b/>
                <w:bCs/>
                <w:lang w:val="es-ES_tradnl"/>
              </w:rPr>
              <w:lastRenderedPageBreak/>
              <w:t>9. ANÁLISIS DE RIESGO Y SU MITIGACIÓN</w:t>
            </w:r>
          </w:p>
        </w:tc>
      </w:tr>
      <w:tr w:rsidR="00146DC3" w:rsidRPr="004B6B97" w14:paraId="4D1AB3B4" w14:textId="77777777" w:rsidTr="002D76D5">
        <w:trPr>
          <w:trHeight w:val="338"/>
          <w:jc w:val="center"/>
        </w:trPr>
        <w:tc>
          <w:tcPr>
            <w:tcW w:w="10490" w:type="dxa"/>
            <w:tcBorders>
              <w:top w:val="single" w:sz="4" w:space="0" w:color="auto"/>
              <w:bottom w:val="single" w:sz="4" w:space="0" w:color="auto"/>
            </w:tcBorders>
            <w:vAlign w:val="center"/>
          </w:tcPr>
          <w:p w14:paraId="3069C26B" w14:textId="77777777" w:rsidR="00146DC3" w:rsidRDefault="007272C6" w:rsidP="007272C6">
            <w:pPr>
              <w:pStyle w:val="Sinespaciado"/>
              <w:spacing w:line="276" w:lineRule="auto"/>
              <w:jc w:val="both"/>
              <w:rPr>
                <w:rFonts w:ascii="Century Gothic" w:hAnsi="Century Gothic" w:cs="Arial"/>
              </w:rPr>
            </w:pPr>
            <w:r w:rsidRPr="007272C6">
              <w:rPr>
                <w:rFonts w:ascii="Century Gothic" w:hAnsi="Century Gothic" w:cs="Arial"/>
              </w:rPr>
              <w:t>De acuerdo con las exclusiones o excepciones establecidos en el Manual Explicativo de los capítulos de contratación pública de los acuerdos comerciales negociados por Colombia para entidades contratantes, adoptado por el Ministerio de Comercio Industria y Turismo y el Departamento Nacional de Planeación y el manual para manejo de Acuerdos Comerciales en Procesos de Contratación M-MACPC-013 expedido por Colombia Compra Eficiente, las contrataciones directas no están cobijadas por acuerdos internacionales o Tratados de Libre Comercio.</w:t>
            </w:r>
          </w:p>
          <w:p w14:paraId="7E924980" w14:textId="3C3CECEE" w:rsidR="007272C6" w:rsidRPr="007272C6" w:rsidRDefault="007272C6" w:rsidP="007272C6">
            <w:pPr>
              <w:pStyle w:val="Sinespaciado"/>
              <w:spacing w:line="276" w:lineRule="auto"/>
              <w:jc w:val="both"/>
              <w:rPr>
                <w:rFonts w:ascii="Century Gothic" w:eastAsia="Times New Roman" w:hAnsi="Century Gothic" w:cs="Arial"/>
                <w:b/>
                <w:bCs/>
                <w:highlight w:val="yellow"/>
                <w:lang w:val="es-CO"/>
              </w:rPr>
            </w:pPr>
          </w:p>
        </w:tc>
      </w:tr>
      <w:tr w:rsidR="00146DC3" w:rsidRPr="004B6B97" w14:paraId="2DC66913" w14:textId="77777777" w:rsidTr="003E5E21">
        <w:trPr>
          <w:trHeight w:val="727"/>
          <w:jc w:val="center"/>
        </w:trPr>
        <w:tc>
          <w:tcPr>
            <w:tcW w:w="10490" w:type="dxa"/>
            <w:tcBorders>
              <w:top w:val="single" w:sz="4" w:space="0" w:color="auto"/>
              <w:bottom w:val="single" w:sz="4" w:space="0" w:color="auto"/>
            </w:tcBorders>
            <w:shd w:val="clear" w:color="auto" w:fill="BFBFBF" w:themeFill="background1" w:themeFillShade="BF"/>
            <w:vAlign w:val="center"/>
          </w:tcPr>
          <w:p w14:paraId="146CD224" w14:textId="77777777" w:rsidR="00146DC3" w:rsidRPr="004B6B97" w:rsidRDefault="00146DC3" w:rsidP="00C33DF0">
            <w:pPr>
              <w:pStyle w:val="Sinespaciado"/>
              <w:spacing w:line="276" w:lineRule="auto"/>
              <w:jc w:val="both"/>
              <w:rPr>
                <w:rFonts w:ascii="Century Gothic" w:eastAsia="Times New Roman" w:hAnsi="Century Gothic" w:cs="Arial"/>
                <w:b/>
                <w:bCs/>
                <w:highlight w:val="yellow"/>
                <w:lang w:val="es-ES_tradnl"/>
              </w:rPr>
            </w:pPr>
            <w:r w:rsidRPr="006F5935">
              <w:rPr>
                <w:rFonts w:ascii="Century Gothic" w:eastAsia="Times New Roman" w:hAnsi="Century Gothic" w:cs="Arial"/>
                <w:b/>
                <w:bCs/>
                <w:lang w:val="es-ES_tradnl"/>
              </w:rPr>
              <w:t>10. INDICACIÓN DE SI EL PROCESO DE CONTRATACIÓN ESTÁ COBIJADO POR UN ACUERDO COMERCIAL.</w:t>
            </w:r>
          </w:p>
        </w:tc>
      </w:tr>
      <w:tr w:rsidR="00146DC3" w:rsidRPr="004B6B97" w14:paraId="053AC0DC" w14:textId="77777777" w:rsidTr="002D76D5">
        <w:trPr>
          <w:trHeight w:val="338"/>
          <w:jc w:val="center"/>
        </w:trPr>
        <w:tc>
          <w:tcPr>
            <w:tcW w:w="10490" w:type="dxa"/>
            <w:tcBorders>
              <w:top w:val="single" w:sz="4" w:space="0" w:color="auto"/>
              <w:bottom w:val="single" w:sz="4" w:space="0" w:color="auto"/>
            </w:tcBorders>
            <w:vAlign w:val="center"/>
          </w:tcPr>
          <w:p w14:paraId="38308FB2" w14:textId="77777777" w:rsidR="004D2936" w:rsidRPr="004D2936" w:rsidRDefault="004D2936" w:rsidP="004D2936">
            <w:pPr>
              <w:kinsoku w:val="0"/>
              <w:overflowPunct w:val="0"/>
              <w:jc w:val="both"/>
              <w:textAlignment w:val="baseline"/>
              <w:rPr>
                <w:rFonts w:ascii="Century Gothic" w:hAnsi="Century Gothic" w:cs="Arial"/>
              </w:rPr>
            </w:pPr>
            <w:r w:rsidRPr="004D2936">
              <w:rPr>
                <w:rFonts w:ascii="Century Gothic" w:hAnsi="Century Gothic" w:cs="Arial"/>
              </w:rPr>
              <w:t xml:space="preserve">De conformidad con lo establecido en los artículos 83 y 84 de la Ley 1474 de 2011, con el fin de proteger la moralidad administrativa, de prevenir la ocurrencia de actos de corrupción y de tutelar la transparencia de la actividad contractual, se establece que el Convenio que se derive del presente proceso de selección, será vigilado a través de un Supervisor. </w:t>
            </w:r>
          </w:p>
          <w:p w14:paraId="7DDF895F" w14:textId="77777777" w:rsidR="004D2936" w:rsidRPr="004D2936" w:rsidRDefault="004D2936" w:rsidP="004D2936">
            <w:pPr>
              <w:kinsoku w:val="0"/>
              <w:overflowPunct w:val="0"/>
              <w:jc w:val="both"/>
              <w:textAlignment w:val="baseline"/>
              <w:rPr>
                <w:rFonts w:ascii="Century Gothic" w:hAnsi="Century Gothic" w:cs="Arial"/>
              </w:rPr>
            </w:pPr>
            <w:r w:rsidRPr="004D2936">
              <w:rPr>
                <w:rFonts w:ascii="Century Gothic" w:hAnsi="Century Gothic" w:cs="Arial"/>
              </w:rPr>
              <w:lastRenderedPageBreak/>
              <w:t xml:space="preserve">La supervisión consiste en el seguimiento técnico, administrativo, financiero, contable y jurídico a la ejecución del Convenio ejercida por la misma entidad, para lo cual no se requiere de un conocimiento especializado. </w:t>
            </w:r>
          </w:p>
          <w:p w14:paraId="5806AF10" w14:textId="77777777" w:rsidR="00115F62" w:rsidRPr="004D2936" w:rsidRDefault="004D2936" w:rsidP="004D2936">
            <w:pPr>
              <w:pStyle w:val="Sinespaciado"/>
              <w:spacing w:line="276" w:lineRule="auto"/>
              <w:jc w:val="both"/>
              <w:rPr>
                <w:rFonts w:ascii="Century Gothic" w:hAnsi="Century Gothic" w:cs="Arial"/>
              </w:rPr>
            </w:pPr>
            <w:r w:rsidRPr="004D2936">
              <w:rPr>
                <w:rFonts w:ascii="Century Gothic" w:hAnsi="Century Gothic" w:cs="Arial"/>
              </w:rPr>
              <w:t>Por lo anterior, y atendiendo al objeto del Convenio, el Municipio de Íquira. establece que el perfil del Supervisor del presente proceso de selección debe ser un funcionario de planta, que cumpla con las calidades y conocimientos propios de la labor a desarrollar. Por esta razón, corresponde al Alcalde Municipal designar para tal efecto al Supervisor del Convenio el Secretario de Planeación, Infraestructura y Asuntos Sociales. Igualmente será responsable de aceptar los servicios y autorizar los pagos, y responderá por los hechos y omisiones que les fueren imputables en los términos previstos en el artículo 84 de la Ley 1474 de 2011 y de las demás normas legales y reglamentarias que regulan el ejercicio de la supervisión de los convenios.</w:t>
            </w:r>
          </w:p>
          <w:p w14:paraId="2FB9C802" w14:textId="0FA2DD94" w:rsidR="004D2936" w:rsidRPr="004B6B97" w:rsidRDefault="004D2936" w:rsidP="004D2936">
            <w:pPr>
              <w:pStyle w:val="Sinespaciado"/>
              <w:spacing w:line="276" w:lineRule="auto"/>
              <w:jc w:val="both"/>
              <w:rPr>
                <w:rFonts w:ascii="Century Gothic" w:eastAsia="Times New Roman" w:hAnsi="Century Gothic" w:cs="Arial"/>
                <w:highlight w:val="yellow"/>
                <w:lang w:val="es-ES_tradnl"/>
              </w:rPr>
            </w:pPr>
          </w:p>
        </w:tc>
      </w:tr>
      <w:tr w:rsidR="00146DC3" w:rsidRPr="004B6B97" w14:paraId="7A5B17BA" w14:textId="77777777" w:rsidTr="003E5E21">
        <w:trPr>
          <w:trHeight w:val="338"/>
          <w:jc w:val="center"/>
        </w:trPr>
        <w:tc>
          <w:tcPr>
            <w:tcW w:w="10490" w:type="dxa"/>
            <w:tcBorders>
              <w:top w:val="single" w:sz="4" w:space="0" w:color="auto"/>
              <w:bottom w:val="single" w:sz="4" w:space="0" w:color="auto"/>
            </w:tcBorders>
            <w:shd w:val="clear" w:color="auto" w:fill="BFBFBF" w:themeFill="background1" w:themeFillShade="BF"/>
            <w:vAlign w:val="center"/>
          </w:tcPr>
          <w:p w14:paraId="3A055A04" w14:textId="77777777" w:rsidR="00146DC3" w:rsidRPr="004B6B97" w:rsidRDefault="00146DC3" w:rsidP="00C33DF0">
            <w:pPr>
              <w:pStyle w:val="Sinespaciado"/>
              <w:spacing w:line="276" w:lineRule="auto"/>
              <w:rPr>
                <w:rFonts w:ascii="Century Gothic" w:eastAsia="Times New Roman" w:hAnsi="Century Gothic" w:cs="Arial"/>
                <w:b/>
                <w:bCs/>
                <w:highlight w:val="yellow"/>
                <w:lang w:val="es-CO"/>
              </w:rPr>
            </w:pPr>
            <w:r w:rsidRPr="004D2936">
              <w:rPr>
                <w:rFonts w:ascii="Century Gothic" w:eastAsia="Times New Roman" w:hAnsi="Century Gothic" w:cs="Arial"/>
                <w:b/>
                <w:bCs/>
                <w:lang w:val="es-CO"/>
              </w:rPr>
              <w:lastRenderedPageBreak/>
              <w:t>11. NECESIDAD DE SUPERVISION</w:t>
            </w:r>
          </w:p>
        </w:tc>
      </w:tr>
      <w:tr w:rsidR="00146DC3" w:rsidRPr="004B6B97" w14:paraId="3302BF49" w14:textId="77777777" w:rsidTr="002D76D5">
        <w:trPr>
          <w:trHeight w:val="338"/>
          <w:jc w:val="center"/>
        </w:trPr>
        <w:tc>
          <w:tcPr>
            <w:tcW w:w="10490" w:type="dxa"/>
            <w:tcBorders>
              <w:top w:val="single" w:sz="4" w:space="0" w:color="auto"/>
              <w:bottom w:val="single" w:sz="4" w:space="0" w:color="auto"/>
            </w:tcBorders>
            <w:vAlign w:val="center"/>
          </w:tcPr>
          <w:p w14:paraId="75314A3B" w14:textId="7EF99EBC" w:rsidR="00296BCD" w:rsidRPr="00547745" w:rsidRDefault="00296BCD" w:rsidP="00296BCD">
            <w:pPr>
              <w:autoSpaceDE w:val="0"/>
              <w:autoSpaceDN w:val="0"/>
              <w:adjustRightInd w:val="0"/>
              <w:jc w:val="both"/>
              <w:rPr>
                <w:rFonts w:ascii="Century Gothic" w:eastAsia="Calibri" w:hAnsi="Century Gothic" w:cs="Arial"/>
                <w:lang w:eastAsia="es-CO"/>
              </w:rPr>
            </w:pPr>
            <w:r w:rsidRPr="00547745">
              <w:rPr>
                <w:rFonts w:ascii="Century Gothic" w:hAnsi="Century Gothic" w:cs="Arial"/>
                <w:bCs/>
              </w:rPr>
              <w:t xml:space="preserve">EL MUNICIPIO </w:t>
            </w:r>
            <w:r w:rsidRPr="00547745">
              <w:rPr>
                <w:rFonts w:ascii="Century Gothic" w:eastAsia="Calibri" w:hAnsi="Century Gothic" w:cs="Arial"/>
                <w:lang w:eastAsia="es-CO"/>
              </w:rPr>
              <w:t>ha definido un sistema de administración de riesgos en aras de reducir la exposición de este proceso de selección de contratistas a los diferentes eventos que de esta naturaleza se pueden presentar, en las etapas pre contractuales, contractuales y pos contractuales, igual que aquellos que puedan alterar la eficacia del proceso contractual y la legitimidad competencial de la entidad.</w:t>
            </w:r>
          </w:p>
          <w:p w14:paraId="7EDCABEC" w14:textId="77777777" w:rsidR="00296BCD" w:rsidRPr="00547745" w:rsidRDefault="00296BCD" w:rsidP="00296BCD">
            <w:pPr>
              <w:autoSpaceDE w:val="0"/>
              <w:autoSpaceDN w:val="0"/>
              <w:adjustRightInd w:val="0"/>
              <w:jc w:val="both"/>
              <w:rPr>
                <w:rFonts w:ascii="Century Gothic" w:eastAsia="Calibri" w:hAnsi="Century Gothic" w:cs="Arial"/>
                <w:lang w:eastAsia="es-CO"/>
              </w:rPr>
            </w:pPr>
            <w:r w:rsidRPr="00547745">
              <w:rPr>
                <w:rFonts w:ascii="Century Gothic" w:eastAsia="Calibri" w:hAnsi="Century Gothic" w:cs="Arial"/>
                <w:lang w:eastAsia="es-CO"/>
              </w:rPr>
              <w:t>Este sistema ha sido implementado previo establecimiento del contexto social, económico y político en el cual se adelanta el proceso de selección de contratistas, identificando los riesgos propios, los comunes a los procesos de contratación y los atinentes a este proceso de selección, según los lineamientos establecidos en el Manual para la Identificación y Cobertura del Riesgo en los Procesos de Contratación dispuesto por la Agencia Presidencial Colombia Compra Eficiente.</w:t>
            </w:r>
          </w:p>
          <w:p w14:paraId="457644E6" w14:textId="77777777" w:rsidR="00296BCD" w:rsidRPr="00547745" w:rsidRDefault="00296BCD" w:rsidP="00296BCD">
            <w:pPr>
              <w:autoSpaceDE w:val="0"/>
              <w:autoSpaceDN w:val="0"/>
              <w:adjustRightInd w:val="0"/>
              <w:jc w:val="both"/>
              <w:rPr>
                <w:rFonts w:ascii="Century Gothic" w:eastAsia="Calibri" w:hAnsi="Century Gothic" w:cs="Arial"/>
                <w:lang w:eastAsia="es-CO"/>
              </w:rPr>
            </w:pPr>
            <w:r w:rsidRPr="00547745">
              <w:rPr>
                <w:rFonts w:ascii="Century Gothic" w:eastAsia="Calibri" w:hAnsi="Century Gothic" w:cs="Arial"/>
                <w:lang w:eastAsia="es-CO"/>
              </w:rPr>
              <w:t>Con base en el anterior contexto, se han identificación de los riesgos que a continuación se exponen, como aquellos que pueden afectar este proceso de selección de contratistas y las etapas contractuales y post contractuales del contrato que eventualmente se celebre:</w:t>
            </w:r>
          </w:p>
          <w:tbl>
            <w:tblPr>
              <w:tblW w:w="48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2157"/>
              <w:gridCol w:w="3234"/>
              <w:gridCol w:w="3532"/>
            </w:tblGrid>
            <w:tr w:rsidR="00296BCD" w:rsidRPr="00547745" w14:paraId="6A8E345F" w14:textId="77777777" w:rsidTr="006B530D">
              <w:trPr>
                <w:trHeight w:val="340"/>
                <w:jc w:val="center"/>
              </w:trPr>
              <w:tc>
                <w:tcPr>
                  <w:tcW w:w="508" w:type="pct"/>
                  <w:vMerge w:val="restart"/>
                  <w:shd w:val="clear" w:color="auto" w:fill="BFBFBF"/>
                  <w:textDirection w:val="btLr"/>
                  <w:vAlign w:val="center"/>
                </w:tcPr>
                <w:p w14:paraId="061148AD" w14:textId="77777777" w:rsidR="00296BCD" w:rsidRPr="00547745" w:rsidRDefault="00296BCD" w:rsidP="00296BCD">
                  <w:pPr>
                    <w:spacing w:after="0" w:line="240" w:lineRule="auto"/>
                    <w:ind w:left="113" w:right="113"/>
                    <w:jc w:val="center"/>
                    <w:rPr>
                      <w:rFonts w:ascii="Century Gothic" w:hAnsi="Century Gothic" w:cs="Arial"/>
                      <w:b/>
                      <w:sz w:val="20"/>
                      <w:szCs w:val="20"/>
                    </w:rPr>
                  </w:pPr>
                  <w:r w:rsidRPr="00547745">
                    <w:rPr>
                      <w:rFonts w:ascii="Century Gothic" w:hAnsi="Century Gothic" w:cs="Arial"/>
                      <w:b/>
                      <w:sz w:val="20"/>
                      <w:szCs w:val="20"/>
                    </w:rPr>
                    <w:t>IDENTIFICACIÓN GENÉRICA</w:t>
                  </w:r>
                </w:p>
              </w:tc>
              <w:tc>
                <w:tcPr>
                  <w:tcW w:w="1086" w:type="pct"/>
                  <w:vAlign w:val="center"/>
                </w:tcPr>
                <w:p w14:paraId="601DC506" w14:textId="77777777" w:rsidR="00296BCD" w:rsidRPr="00547745" w:rsidRDefault="00296BCD" w:rsidP="00296BCD">
                  <w:pPr>
                    <w:spacing w:after="0" w:line="240" w:lineRule="auto"/>
                    <w:jc w:val="center"/>
                    <w:rPr>
                      <w:rFonts w:ascii="Century Gothic" w:hAnsi="Century Gothic" w:cs="Arial"/>
                      <w:b/>
                      <w:sz w:val="20"/>
                      <w:szCs w:val="20"/>
                    </w:rPr>
                  </w:pPr>
                  <w:r w:rsidRPr="00547745">
                    <w:rPr>
                      <w:rFonts w:ascii="Century Gothic" w:hAnsi="Century Gothic" w:cs="Arial"/>
                      <w:b/>
                      <w:sz w:val="20"/>
                      <w:szCs w:val="20"/>
                    </w:rPr>
                    <w:t>No.</w:t>
                  </w:r>
                </w:p>
              </w:tc>
              <w:tc>
                <w:tcPr>
                  <w:tcW w:w="1628" w:type="pct"/>
                  <w:vAlign w:val="center"/>
                </w:tcPr>
                <w:p w14:paraId="711C6F83" w14:textId="77777777" w:rsidR="00296BCD" w:rsidRPr="00547745" w:rsidRDefault="00296BCD" w:rsidP="00296BCD">
                  <w:pPr>
                    <w:spacing w:after="0" w:line="240" w:lineRule="auto"/>
                    <w:jc w:val="center"/>
                    <w:rPr>
                      <w:rFonts w:ascii="Century Gothic" w:hAnsi="Century Gothic" w:cs="Arial"/>
                      <w:sz w:val="20"/>
                      <w:szCs w:val="20"/>
                    </w:rPr>
                  </w:pPr>
                  <w:r w:rsidRPr="00547745">
                    <w:rPr>
                      <w:rFonts w:ascii="Century Gothic" w:hAnsi="Century Gothic" w:cs="Arial"/>
                      <w:sz w:val="20"/>
                      <w:szCs w:val="20"/>
                    </w:rPr>
                    <w:t>1</w:t>
                  </w:r>
                </w:p>
              </w:tc>
              <w:tc>
                <w:tcPr>
                  <w:tcW w:w="1770" w:type="pct"/>
                  <w:vAlign w:val="center"/>
                </w:tcPr>
                <w:p w14:paraId="6AEEE9DA" w14:textId="77777777" w:rsidR="00296BCD" w:rsidRPr="00547745" w:rsidRDefault="00296BCD" w:rsidP="00296BCD">
                  <w:pPr>
                    <w:spacing w:after="0" w:line="240" w:lineRule="auto"/>
                    <w:jc w:val="center"/>
                    <w:rPr>
                      <w:rFonts w:ascii="Century Gothic" w:hAnsi="Century Gothic" w:cs="Arial"/>
                      <w:sz w:val="20"/>
                      <w:szCs w:val="20"/>
                    </w:rPr>
                  </w:pPr>
                  <w:r w:rsidRPr="00547745">
                    <w:rPr>
                      <w:rFonts w:ascii="Century Gothic" w:hAnsi="Century Gothic" w:cs="Arial"/>
                      <w:sz w:val="20"/>
                      <w:szCs w:val="20"/>
                    </w:rPr>
                    <w:t>2</w:t>
                  </w:r>
                </w:p>
              </w:tc>
            </w:tr>
            <w:tr w:rsidR="00296BCD" w:rsidRPr="00547745" w14:paraId="52B943AA" w14:textId="77777777" w:rsidTr="006B530D">
              <w:trPr>
                <w:trHeight w:val="340"/>
                <w:jc w:val="center"/>
              </w:trPr>
              <w:tc>
                <w:tcPr>
                  <w:tcW w:w="508" w:type="pct"/>
                  <w:vMerge/>
                  <w:textDirection w:val="btLr"/>
                  <w:vAlign w:val="center"/>
                </w:tcPr>
                <w:p w14:paraId="6C7C1B2B" w14:textId="77777777" w:rsidR="00296BCD" w:rsidRPr="00547745" w:rsidRDefault="00296BCD" w:rsidP="00296BCD">
                  <w:pPr>
                    <w:spacing w:after="0" w:line="240" w:lineRule="auto"/>
                    <w:ind w:left="113" w:right="113"/>
                    <w:jc w:val="center"/>
                    <w:rPr>
                      <w:rFonts w:ascii="Century Gothic" w:hAnsi="Century Gothic" w:cs="Arial"/>
                      <w:sz w:val="20"/>
                      <w:szCs w:val="20"/>
                    </w:rPr>
                  </w:pPr>
                </w:p>
              </w:tc>
              <w:tc>
                <w:tcPr>
                  <w:tcW w:w="1086" w:type="pct"/>
                  <w:vAlign w:val="center"/>
                </w:tcPr>
                <w:p w14:paraId="702B27B8" w14:textId="77777777" w:rsidR="00296BCD" w:rsidRPr="00547745" w:rsidRDefault="00296BCD" w:rsidP="00296BCD">
                  <w:pPr>
                    <w:spacing w:after="0" w:line="240" w:lineRule="auto"/>
                    <w:jc w:val="center"/>
                    <w:rPr>
                      <w:rFonts w:ascii="Century Gothic" w:hAnsi="Century Gothic" w:cs="Arial"/>
                      <w:b/>
                      <w:sz w:val="20"/>
                      <w:szCs w:val="20"/>
                    </w:rPr>
                  </w:pPr>
                  <w:r w:rsidRPr="00547745">
                    <w:rPr>
                      <w:rFonts w:ascii="Century Gothic" w:hAnsi="Century Gothic" w:cs="Arial"/>
                      <w:b/>
                      <w:sz w:val="20"/>
                      <w:szCs w:val="20"/>
                    </w:rPr>
                    <w:t>Clase</w:t>
                  </w:r>
                </w:p>
              </w:tc>
              <w:tc>
                <w:tcPr>
                  <w:tcW w:w="1628" w:type="pct"/>
                  <w:vAlign w:val="center"/>
                </w:tcPr>
                <w:p w14:paraId="429FBBA6" w14:textId="77777777" w:rsidR="00296BCD" w:rsidRPr="00547745" w:rsidRDefault="00296BCD" w:rsidP="00296BCD">
                  <w:pPr>
                    <w:spacing w:after="0" w:line="240" w:lineRule="auto"/>
                    <w:jc w:val="center"/>
                    <w:rPr>
                      <w:rFonts w:ascii="Century Gothic" w:hAnsi="Century Gothic" w:cs="Arial"/>
                      <w:sz w:val="20"/>
                      <w:szCs w:val="20"/>
                    </w:rPr>
                  </w:pPr>
                  <w:r w:rsidRPr="00547745">
                    <w:rPr>
                      <w:rFonts w:ascii="Century Gothic" w:hAnsi="Century Gothic" w:cs="Arial"/>
                      <w:sz w:val="20"/>
                      <w:szCs w:val="20"/>
                    </w:rPr>
                    <w:t>Especifico</w:t>
                  </w:r>
                </w:p>
              </w:tc>
              <w:tc>
                <w:tcPr>
                  <w:tcW w:w="1770" w:type="pct"/>
                  <w:vAlign w:val="center"/>
                </w:tcPr>
                <w:p w14:paraId="04EEA840" w14:textId="77777777" w:rsidR="00296BCD" w:rsidRPr="00547745" w:rsidRDefault="00296BCD" w:rsidP="00296BCD">
                  <w:pPr>
                    <w:spacing w:after="0" w:line="240" w:lineRule="auto"/>
                    <w:jc w:val="center"/>
                    <w:rPr>
                      <w:rFonts w:ascii="Century Gothic" w:hAnsi="Century Gothic" w:cs="Arial"/>
                      <w:sz w:val="20"/>
                      <w:szCs w:val="20"/>
                    </w:rPr>
                  </w:pPr>
                  <w:r w:rsidRPr="00547745">
                    <w:rPr>
                      <w:rFonts w:ascii="Century Gothic" w:hAnsi="Century Gothic" w:cs="Arial"/>
                      <w:sz w:val="20"/>
                      <w:szCs w:val="20"/>
                    </w:rPr>
                    <w:t>Específico</w:t>
                  </w:r>
                </w:p>
              </w:tc>
            </w:tr>
            <w:tr w:rsidR="00296BCD" w:rsidRPr="00547745" w14:paraId="27CF9B02" w14:textId="77777777" w:rsidTr="006B530D">
              <w:trPr>
                <w:trHeight w:val="340"/>
                <w:jc w:val="center"/>
              </w:trPr>
              <w:tc>
                <w:tcPr>
                  <w:tcW w:w="508" w:type="pct"/>
                  <w:vMerge/>
                  <w:textDirection w:val="btLr"/>
                  <w:vAlign w:val="center"/>
                </w:tcPr>
                <w:p w14:paraId="2865B53D" w14:textId="77777777" w:rsidR="00296BCD" w:rsidRPr="00547745" w:rsidRDefault="00296BCD" w:rsidP="00296BCD">
                  <w:pPr>
                    <w:spacing w:after="0" w:line="240" w:lineRule="auto"/>
                    <w:ind w:left="113" w:right="113"/>
                    <w:jc w:val="center"/>
                    <w:rPr>
                      <w:rFonts w:ascii="Century Gothic" w:hAnsi="Century Gothic" w:cs="Arial"/>
                      <w:sz w:val="20"/>
                      <w:szCs w:val="20"/>
                      <w:lang w:eastAsia="es-CO"/>
                    </w:rPr>
                  </w:pPr>
                </w:p>
              </w:tc>
              <w:tc>
                <w:tcPr>
                  <w:tcW w:w="1086" w:type="pct"/>
                  <w:vAlign w:val="center"/>
                </w:tcPr>
                <w:p w14:paraId="60E6AEE3" w14:textId="77777777" w:rsidR="00296BCD" w:rsidRPr="00547745" w:rsidRDefault="00296BCD" w:rsidP="00296BCD">
                  <w:pPr>
                    <w:autoSpaceDE w:val="0"/>
                    <w:autoSpaceDN w:val="0"/>
                    <w:adjustRightInd w:val="0"/>
                    <w:spacing w:after="0" w:line="240" w:lineRule="auto"/>
                    <w:jc w:val="center"/>
                    <w:rPr>
                      <w:rFonts w:ascii="Century Gothic" w:hAnsi="Century Gothic" w:cs="Arial"/>
                      <w:b/>
                      <w:sz w:val="20"/>
                      <w:szCs w:val="20"/>
                      <w:lang w:eastAsia="es-CO"/>
                    </w:rPr>
                  </w:pPr>
                  <w:r w:rsidRPr="00547745">
                    <w:rPr>
                      <w:rFonts w:ascii="Century Gothic" w:hAnsi="Century Gothic" w:cs="Arial"/>
                      <w:b/>
                      <w:sz w:val="20"/>
                      <w:szCs w:val="20"/>
                      <w:lang w:eastAsia="es-CO"/>
                    </w:rPr>
                    <w:t>Fuente</w:t>
                  </w:r>
                </w:p>
              </w:tc>
              <w:tc>
                <w:tcPr>
                  <w:tcW w:w="1628" w:type="pct"/>
                  <w:vAlign w:val="center"/>
                </w:tcPr>
                <w:p w14:paraId="0CD0307B"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Externo</w:t>
                  </w:r>
                </w:p>
              </w:tc>
              <w:tc>
                <w:tcPr>
                  <w:tcW w:w="1770" w:type="pct"/>
                  <w:vAlign w:val="center"/>
                </w:tcPr>
                <w:p w14:paraId="29E09562"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Interno</w:t>
                  </w:r>
                </w:p>
              </w:tc>
            </w:tr>
            <w:tr w:rsidR="00296BCD" w:rsidRPr="00547745" w14:paraId="014BE4F8" w14:textId="77777777" w:rsidTr="006B530D">
              <w:trPr>
                <w:trHeight w:val="340"/>
                <w:jc w:val="center"/>
              </w:trPr>
              <w:tc>
                <w:tcPr>
                  <w:tcW w:w="508" w:type="pct"/>
                  <w:vMerge/>
                  <w:textDirection w:val="btLr"/>
                  <w:vAlign w:val="center"/>
                </w:tcPr>
                <w:p w14:paraId="627A5D5D" w14:textId="77777777" w:rsidR="00296BCD" w:rsidRPr="00547745" w:rsidRDefault="00296BCD" w:rsidP="00296BCD">
                  <w:pPr>
                    <w:spacing w:after="0" w:line="240" w:lineRule="auto"/>
                    <w:ind w:left="113" w:right="113"/>
                    <w:jc w:val="center"/>
                    <w:rPr>
                      <w:rFonts w:ascii="Century Gothic" w:hAnsi="Century Gothic" w:cs="Arial"/>
                      <w:sz w:val="20"/>
                      <w:szCs w:val="20"/>
                      <w:lang w:eastAsia="es-CO"/>
                    </w:rPr>
                  </w:pPr>
                </w:p>
              </w:tc>
              <w:tc>
                <w:tcPr>
                  <w:tcW w:w="1086" w:type="pct"/>
                  <w:vAlign w:val="center"/>
                </w:tcPr>
                <w:p w14:paraId="0B5C9720" w14:textId="77777777" w:rsidR="00296BCD" w:rsidRPr="00547745" w:rsidRDefault="00296BCD" w:rsidP="00296BCD">
                  <w:pPr>
                    <w:autoSpaceDE w:val="0"/>
                    <w:autoSpaceDN w:val="0"/>
                    <w:adjustRightInd w:val="0"/>
                    <w:spacing w:after="0" w:line="240" w:lineRule="auto"/>
                    <w:jc w:val="center"/>
                    <w:rPr>
                      <w:rFonts w:ascii="Century Gothic" w:hAnsi="Century Gothic" w:cs="Arial"/>
                      <w:b/>
                      <w:sz w:val="20"/>
                      <w:szCs w:val="20"/>
                      <w:lang w:eastAsia="es-CO"/>
                    </w:rPr>
                  </w:pPr>
                  <w:r w:rsidRPr="00547745">
                    <w:rPr>
                      <w:rFonts w:ascii="Century Gothic" w:hAnsi="Century Gothic" w:cs="Arial"/>
                      <w:b/>
                      <w:sz w:val="20"/>
                      <w:szCs w:val="20"/>
                      <w:lang w:eastAsia="es-CO"/>
                    </w:rPr>
                    <w:t>Etapa</w:t>
                  </w:r>
                </w:p>
              </w:tc>
              <w:tc>
                <w:tcPr>
                  <w:tcW w:w="1628" w:type="pct"/>
                  <w:vAlign w:val="center"/>
                </w:tcPr>
                <w:p w14:paraId="7A1E4E09"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Ejecución</w:t>
                  </w:r>
                </w:p>
              </w:tc>
              <w:tc>
                <w:tcPr>
                  <w:tcW w:w="1770" w:type="pct"/>
                  <w:vAlign w:val="center"/>
                </w:tcPr>
                <w:p w14:paraId="77A49DF0"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Ejecución</w:t>
                  </w:r>
                </w:p>
              </w:tc>
            </w:tr>
            <w:tr w:rsidR="00296BCD" w:rsidRPr="00547745" w14:paraId="757C3A8A" w14:textId="77777777" w:rsidTr="006B530D">
              <w:trPr>
                <w:trHeight w:val="441"/>
                <w:jc w:val="center"/>
              </w:trPr>
              <w:tc>
                <w:tcPr>
                  <w:tcW w:w="508" w:type="pct"/>
                  <w:vMerge/>
                  <w:textDirection w:val="btLr"/>
                  <w:vAlign w:val="center"/>
                </w:tcPr>
                <w:p w14:paraId="579BBD68" w14:textId="77777777" w:rsidR="00296BCD" w:rsidRPr="00547745" w:rsidRDefault="00296BCD" w:rsidP="00296BCD">
                  <w:pPr>
                    <w:spacing w:after="0" w:line="240" w:lineRule="auto"/>
                    <w:ind w:left="113" w:right="113"/>
                    <w:jc w:val="center"/>
                    <w:rPr>
                      <w:rFonts w:ascii="Century Gothic" w:hAnsi="Century Gothic" w:cs="Arial"/>
                      <w:sz w:val="20"/>
                      <w:szCs w:val="20"/>
                      <w:lang w:eastAsia="es-CO"/>
                    </w:rPr>
                  </w:pPr>
                </w:p>
              </w:tc>
              <w:tc>
                <w:tcPr>
                  <w:tcW w:w="1086" w:type="pct"/>
                  <w:vAlign w:val="center"/>
                </w:tcPr>
                <w:p w14:paraId="0CBE2B48" w14:textId="77777777" w:rsidR="00296BCD" w:rsidRPr="00547745" w:rsidRDefault="00296BCD" w:rsidP="00296BCD">
                  <w:pPr>
                    <w:autoSpaceDE w:val="0"/>
                    <w:autoSpaceDN w:val="0"/>
                    <w:adjustRightInd w:val="0"/>
                    <w:spacing w:after="0" w:line="240" w:lineRule="auto"/>
                    <w:jc w:val="center"/>
                    <w:rPr>
                      <w:rFonts w:ascii="Century Gothic" w:hAnsi="Century Gothic" w:cs="Arial"/>
                      <w:b/>
                      <w:sz w:val="20"/>
                      <w:szCs w:val="20"/>
                      <w:lang w:eastAsia="es-CO"/>
                    </w:rPr>
                  </w:pPr>
                  <w:r w:rsidRPr="00547745">
                    <w:rPr>
                      <w:rFonts w:ascii="Century Gothic" w:hAnsi="Century Gothic" w:cs="Arial"/>
                      <w:b/>
                      <w:sz w:val="20"/>
                      <w:szCs w:val="20"/>
                      <w:lang w:eastAsia="es-CO"/>
                    </w:rPr>
                    <w:t>Tipo</w:t>
                  </w:r>
                </w:p>
              </w:tc>
              <w:tc>
                <w:tcPr>
                  <w:tcW w:w="1628" w:type="pct"/>
                  <w:vAlign w:val="center"/>
                </w:tcPr>
                <w:p w14:paraId="768F28B1"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 xml:space="preserve">Económico </w:t>
                  </w:r>
                </w:p>
              </w:tc>
              <w:tc>
                <w:tcPr>
                  <w:tcW w:w="1770" w:type="pct"/>
                  <w:vAlign w:val="center"/>
                </w:tcPr>
                <w:p w14:paraId="6D190FB3"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Operacional</w:t>
                  </w:r>
                </w:p>
              </w:tc>
            </w:tr>
            <w:tr w:rsidR="00296BCD" w:rsidRPr="00547745" w14:paraId="07B2AFCC" w14:textId="77777777" w:rsidTr="006B530D">
              <w:trPr>
                <w:trHeight w:val="340"/>
                <w:jc w:val="center"/>
              </w:trPr>
              <w:tc>
                <w:tcPr>
                  <w:tcW w:w="508" w:type="pct"/>
                  <w:vMerge w:val="restart"/>
                  <w:shd w:val="clear" w:color="auto" w:fill="BFBFBF"/>
                  <w:textDirection w:val="btLr"/>
                  <w:vAlign w:val="center"/>
                </w:tcPr>
                <w:p w14:paraId="39DEAB5B" w14:textId="77777777" w:rsidR="00296BCD" w:rsidRPr="00547745" w:rsidRDefault="00296BCD" w:rsidP="00296BCD">
                  <w:pPr>
                    <w:spacing w:after="0" w:line="240" w:lineRule="auto"/>
                    <w:ind w:left="113" w:right="113"/>
                    <w:jc w:val="center"/>
                    <w:rPr>
                      <w:rFonts w:ascii="Century Gothic" w:hAnsi="Century Gothic" w:cs="Arial"/>
                      <w:b/>
                      <w:sz w:val="20"/>
                      <w:szCs w:val="20"/>
                      <w:lang w:eastAsia="es-CO"/>
                    </w:rPr>
                  </w:pPr>
                  <w:r w:rsidRPr="00547745">
                    <w:rPr>
                      <w:rFonts w:ascii="Century Gothic" w:hAnsi="Century Gothic" w:cs="Arial"/>
                      <w:b/>
                      <w:sz w:val="20"/>
                      <w:szCs w:val="20"/>
                      <w:lang w:eastAsia="es-CO"/>
                    </w:rPr>
                    <w:lastRenderedPageBreak/>
                    <w:t>DESCRIPCIÓN Y VALORACIÓN</w:t>
                  </w:r>
                </w:p>
              </w:tc>
              <w:tc>
                <w:tcPr>
                  <w:tcW w:w="1086" w:type="pct"/>
                  <w:vAlign w:val="center"/>
                </w:tcPr>
                <w:p w14:paraId="2E609934" w14:textId="77777777" w:rsidR="00296BCD" w:rsidRPr="00547745" w:rsidRDefault="00296BCD" w:rsidP="00296BCD">
                  <w:pPr>
                    <w:autoSpaceDE w:val="0"/>
                    <w:autoSpaceDN w:val="0"/>
                    <w:adjustRightInd w:val="0"/>
                    <w:spacing w:after="0" w:line="240" w:lineRule="auto"/>
                    <w:jc w:val="center"/>
                    <w:rPr>
                      <w:rFonts w:ascii="Century Gothic" w:hAnsi="Century Gothic" w:cs="Arial"/>
                      <w:b/>
                      <w:sz w:val="20"/>
                      <w:szCs w:val="20"/>
                      <w:lang w:eastAsia="es-CO"/>
                    </w:rPr>
                  </w:pPr>
                  <w:r w:rsidRPr="00547745">
                    <w:rPr>
                      <w:rFonts w:ascii="Century Gothic" w:hAnsi="Century Gothic" w:cs="Arial"/>
                      <w:b/>
                      <w:sz w:val="20"/>
                      <w:szCs w:val="20"/>
                      <w:lang w:eastAsia="es-CO"/>
                    </w:rPr>
                    <w:t>Descripción</w:t>
                  </w:r>
                </w:p>
              </w:tc>
              <w:tc>
                <w:tcPr>
                  <w:tcW w:w="1628" w:type="pct"/>
                  <w:vAlign w:val="center"/>
                </w:tcPr>
                <w:p w14:paraId="4AE21CE2"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Variación de los precios que experimente el servicio en el mercado</w:t>
                  </w:r>
                </w:p>
              </w:tc>
              <w:tc>
                <w:tcPr>
                  <w:tcW w:w="1770" w:type="pct"/>
                  <w:vAlign w:val="center"/>
                </w:tcPr>
                <w:p w14:paraId="5F7ADE65"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Insuficiencia de insumos, información o capacidad para ejecutar el contrato</w:t>
                  </w:r>
                </w:p>
              </w:tc>
            </w:tr>
            <w:tr w:rsidR="00296BCD" w:rsidRPr="00547745" w14:paraId="6F334D29" w14:textId="77777777" w:rsidTr="006B530D">
              <w:trPr>
                <w:trHeight w:val="340"/>
                <w:jc w:val="center"/>
              </w:trPr>
              <w:tc>
                <w:tcPr>
                  <w:tcW w:w="508" w:type="pct"/>
                  <w:vMerge/>
                  <w:shd w:val="clear" w:color="auto" w:fill="BFBFBF"/>
                  <w:textDirection w:val="btLr"/>
                  <w:vAlign w:val="center"/>
                </w:tcPr>
                <w:p w14:paraId="6D0ED62F" w14:textId="77777777" w:rsidR="00296BCD" w:rsidRPr="00547745" w:rsidRDefault="00296BCD" w:rsidP="00296BCD">
                  <w:pPr>
                    <w:spacing w:after="0" w:line="240" w:lineRule="auto"/>
                    <w:ind w:left="113" w:right="113"/>
                    <w:jc w:val="center"/>
                    <w:rPr>
                      <w:rFonts w:ascii="Century Gothic" w:hAnsi="Century Gothic" w:cs="Arial"/>
                      <w:sz w:val="20"/>
                      <w:szCs w:val="20"/>
                      <w:lang w:eastAsia="es-CO"/>
                    </w:rPr>
                  </w:pPr>
                </w:p>
              </w:tc>
              <w:tc>
                <w:tcPr>
                  <w:tcW w:w="1086" w:type="pct"/>
                  <w:vAlign w:val="center"/>
                </w:tcPr>
                <w:p w14:paraId="6D3BC84D" w14:textId="77777777" w:rsidR="00296BCD" w:rsidRPr="00547745" w:rsidRDefault="00296BCD" w:rsidP="00296BCD">
                  <w:pPr>
                    <w:autoSpaceDE w:val="0"/>
                    <w:autoSpaceDN w:val="0"/>
                    <w:adjustRightInd w:val="0"/>
                    <w:spacing w:after="0" w:line="240" w:lineRule="auto"/>
                    <w:jc w:val="center"/>
                    <w:rPr>
                      <w:rFonts w:ascii="Century Gothic" w:hAnsi="Century Gothic" w:cs="Arial"/>
                      <w:b/>
                      <w:sz w:val="20"/>
                      <w:szCs w:val="20"/>
                      <w:lang w:eastAsia="es-CO"/>
                    </w:rPr>
                  </w:pPr>
                  <w:r w:rsidRPr="00547745">
                    <w:rPr>
                      <w:rFonts w:ascii="Century Gothic" w:hAnsi="Century Gothic" w:cs="Arial"/>
                      <w:b/>
                      <w:sz w:val="20"/>
                      <w:szCs w:val="20"/>
                      <w:lang w:eastAsia="es-CO"/>
                    </w:rPr>
                    <w:t>Consecuencia</w:t>
                  </w:r>
                </w:p>
                <w:p w14:paraId="29801C4C" w14:textId="77777777" w:rsidR="00296BCD" w:rsidRPr="00547745" w:rsidRDefault="00296BCD" w:rsidP="00296BCD">
                  <w:pPr>
                    <w:autoSpaceDE w:val="0"/>
                    <w:autoSpaceDN w:val="0"/>
                    <w:adjustRightInd w:val="0"/>
                    <w:spacing w:after="0" w:line="240" w:lineRule="auto"/>
                    <w:jc w:val="center"/>
                    <w:rPr>
                      <w:rFonts w:ascii="Century Gothic" w:hAnsi="Century Gothic" w:cs="Arial"/>
                      <w:b/>
                      <w:sz w:val="20"/>
                      <w:szCs w:val="20"/>
                      <w:lang w:eastAsia="es-CO"/>
                    </w:rPr>
                  </w:pPr>
                  <w:r w:rsidRPr="00547745">
                    <w:rPr>
                      <w:rFonts w:ascii="Century Gothic" w:hAnsi="Century Gothic" w:cs="Arial"/>
                      <w:b/>
                      <w:sz w:val="20"/>
                      <w:szCs w:val="20"/>
                      <w:lang w:eastAsia="es-CO"/>
                    </w:rPr>
                    <w:t>de su ocurrencia</w:t>
                  </w:r>
                </w:p>
              </w:tc>
              <w:tc>
                <w:tcPr>
                  <w:tcW w:w="1628" w:type="pct"/>
                  <w:vAlign w:val="center"/>
                </w:tcPr>
                <w:p w14:paraId="32CA5FDC"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Alteración del equilibrio económico contractual</w:t>
                  </w:r>
                </w:p>
              </w:tc>
              <w:tc>
                <w:tcPr>
                  <w:tcW w:w="1770" w:type="pct"/>
                  <w:vAlign w:val="center"/>
                </w:tcPr>
                <w:p w14:paraId="18CC4301"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Afectación de la necesidad a satisfacer</w:t>
                  </w:r>
                </w:p>
              </w:tc>
            </w:tr>
            <w:tr w:rsidR="00296BCD" w:rsidRPr="00547745" w14:paraId="17BEDAAF" w14:textId="77777777" w:rsidTr="006B530D">
              <w:trPr>
                <w:trHeight w:val="340"/>
                <w:jc w:val="center"/>
              </w:trPr>
              <w:tc>
                <w:tcPr>
                  <w:tcW w:w="508" w:type="pct"/>
                  <w:vMerge/>
                  <w:shd w:val="clear" w:color="auto" w:fill="BFBFBF"/>
                  <w:textDirection w:val="btLr"/>
                  <w:vAlign w:val="center"/>
                </w:tcPr>
                <w:p w14:paraId="1E2408E5" w14:textId="77777777" w:rsidR="00296BCD" w:rsidRPr="00547745" w:rsidRDefault="00296BCD" w:rsidP="00296BCD">
                  <w:pPr>
                    <w:spacing w:after="0" w:line="240" w:lineRule="auto"/>
                    <w:ind w:left="113" w:right="113"/>
                    <w:jc w:val="center"/>
                    <w:rPr>
                      <w:rFonts w:ascii="Century Gothic" w:hAnsi="Century Gothic" w:cs="Arial"/>
                      <w:sz w:val="20"/>
                      <w:szCs w:val="20"/>
                      <w:lang w:eastAsia="es-CO"/>
                    </w:rPr>
                  </w:pPr>
                </w:p>
              </w:tc>
              <w:tc>
                <w:tcPr>
                  <w:tcW w:w="1086" w:type="pct"/>
                  <w:vAlign w:val="center"/>
                </w:tcPr>
                <w:p w14:paraId="6775FB5A" w14:textId="77777777" w:rsidR="00296BCD" w:rsidRPr="00547745" w:rsidRDefault="00296BCD" w:rsidP="00296BCD">
                  <w:pPr>
                    <w:autoSpaceDE w:val="0"/>
                    <w:autoSpaceDN w:val="0"/>
                    <w:adjustRightInd w:val="0"/>
                    <w:spacing w:after="0" w:line="240" w:lineRule="auto"/>
                    <w:jc w:val="center"/>
                    <w:rPr>
                      <w:rFonts w:ascii="Century Gothic" w:hAnsi="Century Gothic" w:cs="Arial"/>
                      <w:b/>
                      <w:sz w:val="20"/>
                      <w:szCs w:val="20"/>
                      <w:lang w:eastAsia="es-CO"/>
                    </w:rPr>
                  </w:pPr>
                  <w:r w:rsidRPr="00547745">
                    <w:rPr>
                      <w:rFonts w:ascii="Century Gothic" w:hAnsi="Century Gothic" w:cs="Arial"/>
                      <w:b/>
                      <w:sz w:val="20"/>
                      <w:szCs w:val="20"/>
                      <w:lang w:eastAsia="es-CO"/>
                    </w:rPr>
                    <w:t>Probabilidad</w:t>
                  </w:r>
                </w:p>
              </w:tc>
              <w:tc>
                <w:tcPr>
                  <w:tcW w:w="1628" w:type="pct"/>
                  <w:vAlign w:val="center"/>
                </w:tcPr>
                <w:p w14:paraId="34389472"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Baja</w:t>
                  </w:r>
                </w:p>
              </w:tc>
              <w:tc>
                <w:tcPr>
                  <w:tcW w:w="1770" w:type="pct"/>
                  <w:vAlign w:val="center"/>
                </w:tcPr>
                <w:p w14:paraId="79A3B0B4"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Baja</w:t>
                  </w:r>
                </w:p>
              </w:tc>
            </w:tr>
            <w:tr w:rsidR="00296BCD" w:rsidRPr="00547745" w14:paraId="227AB437" w14:textId="77777777" w:rsidTr="006B530D">
              <w:trPr>
                <w:trHeight w:val="340"/>
                <w:jc w:val="center"/>
              </w:trPr>
              <w:tc>
                <w:tcPr>
                  <w:tcW w:w="508" w:type="pct"/>
                  <w:vMerge/>
                  <w:shd w:val="clear" w:color="auto" w:fill="BFBFBF"/>
                  <w:textDirection w:val="btLr"/>
                  <w:vAlign w:val="center"/>
                </w:tcPr>
                <w:p w14:paraId="0FD837A1" w14:textId="77777777" w:rsidR="00296BCD" w:rsidRPr="00547745" w:rsidRDefault="00296BCD" w:rsidP="00296BCD">
                  <w:pPr>
                    <w:spacing w:after="0" w:line="240" w:lineRule="auto"/>
                    <w:ind w:left="113" w:right="113"/>
                    <w:jc w:val="center"/>
                    <w:rPr>
                      <w:rFonts w:ascii="Century Gothic" w:hAnsi="Century Gothic" w:cs="Arial"/>
                      <w:sz w:val="20"/>
                      <w:szCs w:val="20"/>
                      <w:lang w:eastAsia="es-CO"/>
                    </w:rPr>
                  </w:pPr>
                </w:p>
              </w:tc>
              <w:tc>
                <w:tcPr>
                  <w:tcW w:w="1086" w:type="pct"/>
                  <w:vAlign w:val="center"/>
                </w:tcPr>
                <w:p w14:paraId="74DADCF9" w14:textId="77777777" w:rsidR="00296BCD" w:rsidRPr="00547745" w:rsidRDefault="00296BCD" w:rsidP="00296BCD">
                  <w:pPr>
                    <w:autoSpaceDE w:val="0"/>
                    <w:autoSpaceDN w:val="0"/>
                    <w:adjustRightInd w:val="0"/>
                    <w:spacing w:after="0" w:line="240" w:lineRule="auto"/>
                    <w:jc w:val="center"/>
                    <w:rPr>
                      <w:rFonts w:ascii="Century Gothic" w:hAnsi="Century Gothic" w:cs="Arial"/>
                      <w:b/>
                      <w:sz w:val="20"/>
                      <w:szCs w:val="20"/>
                      <w:lang w:eastAsia="es-CO"/>
                    </w:rPr>
                  </w:pPr>
                  <w:r w:rsidRPr="00547745">
                    <w:rPr>
                      <w:rFonts w:ascii="Century Gothic" w:hAnsi="Century Gothic" w:cs="Arial"/>
                      <w:b/>
                      <w:sz w:val="20"/>
                      <w:szCs w:val="20"/>
                      <w:lang w:eastAsia="es-CO"/>
                    </w:rPr>
                    <w:t>Impacto</w:t>
                  </w:r>
                </w:p>
              </w:tc>
              <w:tc>
                <w:tcPr>
                  <w:tcW w:w="1628" w:type="pct"/>
                  <w:vAlign w:val="center"/>
                </w:tcPr>
                <w:p w14:paraId="0B5C3339"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Medio – Bajo</w:t>
                  </w:r>
                </w:p>
              </w:tc>
              <w:tc>
                <w:tcPr>
                  <w:tcW w:w="1770" w:type="pct"/>
                  <w:vAlign w:val="center"/>
                </w:tcPr>
                <w:p w14:paraId="6B25C16F"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Bajo</w:t>
                  </w:r>
                </w:p>
              </w:tc>
            </w:tr>
            <w:tr w:rsidR="00296BCD" w:rsidRPr="00547745" w14:paraId="2E16F21D" w14:textId="77777777" w:rsidTr="006B530D">
              <w:trPr>
                <w:trHeight w:val="340"/>
                <w:jc w:val="center"/>
              </w:trPr>
              <w:tc>
                <w:tcPr>
                  <w:tcW w:w="508" w:type="pct"/>
                  <w:vMerge/>
                  <w:shd w:val="clear" w:color="auto" w:fill="BFBFBF"/>
                  <w:textDirection w:val="btLr"/>
                  <w:vAlign w:val="center"/>
                </w:tcPr>
                <w:p w14:paraId="5860633E" w14:textId="77777777" w:rsidR="00296BCD" w:rsidRPr="00547745" w:rsidRDefault="00296BCD" w:rsidP="00296BCD">
                  <w:pPr>
                    <w:spacing w:after="0" w:line="240" w:lineRule="auto"/>
                    <w:ind w:left="113" w:right="113"/>
                    <w:jc w:val="center"/>
                    <w:rPr>
                      <w:rFonts w:ascii="Century Gothic" w:hAnsi="Century Gothic" w:cs="Arial"/>
                      <w:sz w:val="20"/>
                      <w:szCs w:val="20"/>
                      <w:lang w:eastAsia="es-CO"/>
                    </w:rPr>
                  </w:pPr>
                </w:p>
              </w:tc>
              <w:tc>
                <w:tcPr>
                  <w:tcW w:w="1086" w:type="pct"/>
                  <w:vAlign w:val="center"/>
                </w:tcPr>
                <w:p w14:paraId="04CC2362" w14:textId="77777777" w:rsidR="00296BCD" w:rsidRPr="00547745" w:rsidRDefault="00296BCD" w:rsidP="00296BCD">
                  <w:pPr>
                    <w:autoSpaceDE w:val="0"/>
                    <w:autoSpaceDN w:val="0"/>
                    <w:adjustRightInd w:val="0"/>
                    <w:spacing w:after="0" w:line="240" w:lineRule="auto"/>
                    <w:jc w:val="center"/>
                    <w:rPr>
                      <w:rFonts w:ascii="Century Gothic" w:hAnsi="Century Gothic" w:cs="Arial"/>
                      <w:b/>
                      <w:sz w:val="20"/>
                      <w:szCs w:val="20"/>
                      <w:lang w:eastAsia="es-CO"/>
                    </w:rPr>
                  </w:pPr>
                  <w:r w:rsidRPr="00547745">
                    <w:rPr>
                      <w:rFonts w:ascii="Century Gothic" w:hAnsi="Century Gothic" w:cs="Arial"/>
                      <w:b/>
                      <w:sz w:val="20"/>
                      <w:szCs w:val="20"/>
                      <w:lang w:eastAsia="es-CO"/>
                    </w:rPr>
                    <w:t>Valoración</w:t>
                  </w:r>
                </w:p>
              </w:tc>
              <w:tc>
                <w:tcPr>
                  <w:tcW w:w="1628" w:type="pct"/>
                  <w:vAlign w:val="center"/>
                </w:tcPr>
                <w:p w14:paraId="2676229F"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Raro</w:t>
                  </w:r>
                </w:p>
              </w:tc>
              <w:tc>
                <w:tcPr>
                  <w:tcW w:w="1770" w:type="pct"/>
                  <w:vAlign w:val="center"/>
                </w:tcPr>
                <w:p w14:paraId="1D1AF432"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Raro</w:t>
                  </w:r>
                </w:p>
              </w:tc>
            </w:tr>
            <w:tr w:rsidR="00296BCD" w:rsidRPr="00547745" w14:paraId="1EA77E48" w14:textId="77777777" w:rsidTr="006B530D">
              <w:trPr>
                <w:trHeight w:val="340"/>
                <w:jc w:val="center"/>
              </w:trPr>
              <w:tc>
                <w:tcPr>
                  <w:tcW w:w="508" w:type="pct"/>
                  <w:vMerge/>
                  <w:shd w:val="clear" w:color="auto" w:fill="BFBFBF"/>
                  <w:textDirection w:val="btLr"/>
                  <w:vAlign w:val="center"/>
                </w:tcPr>
                <w:p w14:paraId="4153151B" w14:textId="77777777" w:rsidR="00296BCD" w:rsidRPr="00547745" w:rsidRDefault="00296BCD" w:rsidP="00296BCD">
                  <w:pPr>
                    <w:spacing w:after="0" w:line="240" w:lineRule="auto"/>
                    <w:ind w:left="113" w:right="113"/>
                    <w:jc w:val="center"/>
                    <w:rPr>
                      <w:rFonts w:ascii="Century Gothic" w:hAnsi="Century Gothic" w:cs="Arial"/>
                      <w:sz w:val="20"/>
                      <w:szCs w:val="20"/>
                      <w:lang w:eastAsia="es-CO"/>
                    </w:rPr>
                  </w:pPr>
                </w:p>
              </w:tc>
              <w:tc>
                <w:tcPr>
                  <w:tcW w:w="1086" w:type="pct"/>
                  <w:vAlign w:val="center"/>
                </w:tcPr>
                <w:p w14:paraId="2B5D8D18" w14:textId="77777777" w:rsidR="00296BCD" w:rsidRPr="00547745" w:rsidRDefault="00296BCD" w:rsidP="00296BCD">
                  <w:pPr>
                    <w:autoSpaceDE w:val="0"/>
                    <w:autoSpaceDN w:val="0"/>
                    <w:adjustRightInd w:val="0"/>
                    <w:spacing w:after="0" w:line="240" w:lineRule="auto"/>
                    <w:jc w:val="center"/>
                    <w:rPr>
                      <w:rFonts w:ascii="Century Gothic" w:hAnsi="Century Gothic" w:cs="Arial"/>
                      <w:b/>
                      <w:sz w:val="20"/>
                      <w:szCs w:val="20"/>
                      <w:lang w:eastAsia="es-CO"/>
                    </w:rPr>
                  </w:pPr>
                  <w:r w:rsidRPr="00547745">
                    <w:rPr>
                      <w:rFonts w:ascii="Century Gothic" w:hAnsi="Century Gothic" w:cs="Arial"/>
                      <w:b/>
                      <w:sz w:val="20"/>
                      <w:szCs w:val="20"/>
                      <w:lang w:eastAsia="es-CO"/>
                    </w:rPr>
                    <w:t>Categoría</w:t>
                  </w:r>
                </w:p>
              </w:tc>
              <w:tc>
                <w:tcPr>
                  <w:tcW w:w="1628" w:type="pct"/>
                  <w:vAlign w:val="center"/>
                </w:tcPr>
                <w:p w14:paraId="3EFA94DB"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1</w:t>
                  </w:r>
                </w:p>
              </w:tc>
              <w:tc>
                <w:tcPr>
                  <w:tcW w:w="1770" w:type="pct"/>
                  <w:vAlign w:val="center"/>
                </w:tcPr>
                <w:p w14:paraId="2E2D65CF"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1</w:t>
                  </w:r>
                </w:p>
              </w:tc>
            </w:tr>
            <w:tr w:rsidR="00296BCD" w:rsidRPr="00547745" w14:paraId="656D8A68" w14:textId="77777777" w:rsidTr="006B530D">
              <w:trPr>
                <w:cantSplit/>
                <w:trHeight w:val="514"/>
                <w:jc w:val="center"/>
              </w:trPr>
              <w:tc>
                <w:tcPr>
                  <w:tcW w:w="1594" w:type="pct"/>
                  <w:gridSpan w:val="2"/>
                  <w:shd w:val="clear" w:color="auto" w:fill="BFBFBF"/>
                  <w:vAlign w:val="center"/>
                </w:tcPr>
                <w:p w14:paraId="1AA45FF5" w14:textId="77777777" w:rsidR="00296BCD" w:rsidRPr="00547745" w:rsidRDefault="00296BCD" w:rsidP="00296BCD">
                  <w:pPr>
                    <w:autoSpaceDE w:val="0"/>
                    <w:autoSpaceDN w:val="0"/>
                    <w:adjustRightInd w:val="0"/>
                    <w:spacing w:after="0" w:line="240" w:lineRule="auto"/>
                    <w:jc w:val="center"/>
                    <w:rPr>
                      <w:rFonts w:ascii="Century Gothic" w:hAnsi="Century Gothic" w:cs="Arial"/>
                      <w:b/>
                      <w:sz w:val="20"/>
                      <w:szCs w:val="20"/>
                      <w:lang w:eastAsia="es-CO"/>
                    </w:rPr>
                  </w:pPr>
                  <w:r w:rsidRPr="00547745">
                    <w:rPr>
                      <w:rFonts w:ascii="Century Gothic" w:hAnsi="Century Gothic" w:cs="Arial"/>
                      <w:b/>
                      <w:sz w:val="20"/>
                      <w:szCs w:val="20"/>
                      <w:lang w:eastAsia="es-CO"/>
                    </w:rPr>
                    <w:t>RESPONSABLE</w:t>
                  </w:r>
                </w:p>
              </w:tc>
              <w:tc>
                <w:tcPr>
                  <w:tcW w:w="1628" w:type="pct"/>
                  <w:vAlign w:val="center"/>
                </w:tcPr>
                <w:p w14:paraId="2F01FEA4"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Contratista</w:t>
                  </w:r>
                </w:p>
              </w:tc>
              <w:tc>
                <w:tcPr>
                  <w:tcW w:w="1778" w:type="pct"/>
                  <w:vAlign w:val="center"/>
                </w:tcPr>
                <w:p w14:paraId="7A929BBD" w14:textId="77777777" w:rsidR="00296BCD" w:rsidRPr="00547745" w:rsidRDefault="00296BCD" w:rsidP="00296BCD">
                  <w:pPr>
                    <w:autoSpaceDE w:val="0"/>
                    <w:autoSpaceDN w:val="0"/>
                    <w:adjustRightInd w:val="0"/>
                    <w:spacing w:after="0" w:line="240" w:lineRule="auto"/>
                    <w:ind w:left="-30" w:firstLine="30"/>
                    <w:jc w:val="center"/>
                    <w:rPr>
                      <w:rFonts w:ascii="Century Gothic" w:hAnsi="Century Gothic" w:cs="Arial"/>
                      <w:sz w:val="20"/>
                      <w:szCs w:val="20"/>
                      <w:lang w:eastAsia="es-CO"/>
                    </w:rPr>
                  </w:pPr>
                  <w:r w:rsidRPr="00547745">
                    <w:rPr>
                      <w:rFonts w:ascii="Century Gothic" w:hAnsi="Century Gothic" w:cs="Arial"/>
                      <w:sz w:val="20"/>
                      <w:szCs w:val="20"/>
                      <w:lang w:eastAsia="es-CO"/>
                    </w:rPr>
                    <w:t>Entidad contratante / Contratista</w:t>
                  </w:r>
                </w:p>
              </w:tc>
            </w:tr>
            <w:tr w:rsidR="00296BCD" w:rsidRPr="00547745" w14:paraId="7028FB9F" w14:textId="77777777" w:rsidTr="006B530D">
              <w:trPr>
                <w:trHeight w:val="340"/>
                <w:jc w:val="center"/>
              </w:trPr>
              <w:tc>
                <w:tcPr>
                  <w:tcW w:w="508" w:type="pct"/>
                  <w:vMerge w:val="restart"/>
                  <w:shd w:val="clear" w:color="auto" w:fill="BFBFBF"/>
                  <w:textDirection w:val="btLr"/>
                  <w:vAlign w:val="center"/>
                </w:tcPr>
                <w:p w14:paraId="3663B596" w14:textId="77777777" w:rsidR="00296BCD" w:rsidRPr="00547745" w:rsidRDefault="00296BCD" w:rsidP="00296BCD">
                  <w:pPr>
                    <w:spacing w:after="0" w:line="240" w:lineRule="auto"/>
                    <w:ind w:left="113" w:right="113"/>
                    <w:jc w:val="center"/>
                    <w:rPr>
                      <w:rFonts w:ascii="Century Gothic" w:hAnsi="Century Gothic" w:cs="Arial"/>
                      <w:b/>
                      <w:sz w:val="20"/>
                      <w:szCs w:val="20"/>
                      <w:lang w:eastAsia="es-CO"/>
                    </w:rPr>
                  </w:pPr>
                  <w:r w:rsidRPr="00547745">
                    <w:rPr>
                      <w:rFonts w:ascii="Century Gothic" w:hAnsi="Century Gothic" w:cs="Arial"/>
                      <w:b/>
                      <w:sz w:val="20"/>
                      <w:szCs w:val="20"/>
                      <w:lang w:eastAsia="es-CO"/>
                    </w:rPr>
                    <w:t>IMPACTO DESPUES DEL TRATAMIENTO</w:t>
                  </w:r>
                </w:p>
              </w:tc>
              <w:tc>
                <w:tcPr>
                  <w:tcW w:w="1086" w:type="pct"/>
                  <w:vAlign w:val="center"/>
                </w:tcPr>
                <w:p w14:paraId="2A3A145C" w14:textId="77777777" w:rsidR="00296BCD" w:rsidRPr="00547745" w:rsidRDefault="00296BCD" w:rsidP="00296BCD">
                  <w:pPr>
                    <w:autoSpaceDE w:val="0"/>
                    <w:autoSpaceDN w:val="0"/>
                    <w:adjustRightInd w:val="0"/>
                    <w:spacing w:after="0" w:line="240" w:lineRule="auto"/>
                    <w:jc w:val="center"/>
                    <w:rPr>
                      <w:rFonts w:ascii="Century Gothic" w:hAnsi="Century Gothic" w:cs="Arial"/>
                      <w:b/>
                      <w:sz w:val="20"/>
                      <w:szCs w:val="20"/>
                      <w:lang w:eastAsia="es-CO"/>
                    </w:rPr>
                  </w:pPr>
                  <w:r w:rsidRPr="00547745">
                    <w:rPr>
                      <w:rFonts w:ascii="Century Gothic" w:hAnsi="Century Gothic" w:cs="Arial"/>
                      <w:b/>
                      <w:sz w:val="20"/>
                      <w:szCs w:val="20"/>
                      <w:lang w:eastAsia="es-CO"/>
                    </w:rPr>
                    <w:t>Probabilidad</w:t>
                  </w:r>
                </w:p>
              </w:tc>
              <w:tc>
                <w:tcPr>
                  <w:tcW w:w="1628" w:type="pct"/>
                  <w:vAlign w:val="center"/>
                </w:tcPr>
                <w:p w14:paraId="112BD13C"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Bajo</w:t>
                  </w:r>
                </w:p>
              </w:tc>
              <w:tc>
                <w:tcPr>
                  <w:tcW w:w="1770" w:type="pct"/>
                  <w:vAlign w:val="center"/>
                </w:tcPr>
                <w:p w14:paraId="5906AD08"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Bajo</w:t>
                  </w:r>
                </w:p>
              </w:tc>
            </w:tr>
            <w:tr w:rsidR="00296BCD" w:rsidRPr="00547745" w14:paraId="6C4645CE" w14:textId="77777777" w:rsidTr="006B530D">
              <w:trPr>
                <w:trHeight w:val="340"/>
                <w:jc w:val="center"/>
              </w:trPr>
              <w:tc>
                <w:tcPr>
                  <w:tcW w:w="508" w:type="pct"/>
                  <w:vMerge/>
                  <w:shd w:val="clear" w:color="auto" w:fill="BFBFBF"/>
                  <w:textDirection w:val="btLr"/>
                  <w:vAlign w:val="center"/>
                </w:tcPr>
                <w:p w14:paraId="6F49FC4B" w14:textId="77777777" w:rsidR="00296BCD" w:rsidRPr="00547745" w:rsidRDefault="00296BCD" w:rsidP="00296BCD">
                  <w:pPr>
                    <w:spacing w:after="0" w:line="240" w:lineRule="auto"/>
                    <w:ind w:left="113" w:right="113"/>
                    <w:jc w:val="center"/>
                    <w:rPr>
                      <w:rFonts w:ascii="Century Gothic" w:hAnsi="Century Gothic" w:cs="Arial"/>
                      <w:sz w:val="20"/>
                      <w:szCs w:val="20"/>
                      <w:lang w:eastAsia="es-CO"/>
                    </w:rPr>
                  </w:pPr>
                </w:p>
              </w:tc>
              <w:tc>
                <w:tcPr>
                  <w:tcW w:w="1086" w:type="pct"/>
                  <w:vAlign w:val="center"/>
                </w:tcPr>
                <w:p w14:paraId="0460BB11" w14:textId="77777777" w:rsidR="00296BCD" w:rsidRPr="00547745" w:rsidRDefault="00296BCD" w:rsidP="00296BCD">
                  <w:pPr>
                    <w:autoSpaceDE w:val="0"/>
                    <w:autoSpaceDN w:val="0"/>
                    <w:adjustRightInd w:val="0"/>
                    <w:spacing w:after="0" w:line="240" w:lineRule="auto"/>
                    <w:jc w:val="center"/>
                    <w:rPr>
                      <w:rFonts w:ascii="Century Gothic" w:hAnsi="Century Gothic" w:cs="Arial"/>
                      <w:b/>
                      <w:sz w:val="20"/>
                      <w:szCs w:val="20"/>
                      <w:lang w:eastAsia="es-CO"/>
                    </w:rPr>
                  </w:pPr>
                  <w:r w:rsidRPr="00547745">
                    <w:rPr>
                      <w:rFonts w:ascii="Century Gothic" w:hAnsi="Century Gothic" w:cs="Arial"/>
                      <w:b/>
                      <w:sz w:val="20"/>
                      <w:szCs w:val="20"/>
                      <w:lang w:eastAsia="es-CO"/>
                    </w:rPr>
                    <w:t>Impacto</w:t>
                  </w:r>
                </w:p>
              </w:tc>
              <w:tc>
                <w:tcPr>
                  <w:tcW w:w="1628" w:type="pct"/>
                  <w:vAlign w:val="center"/>
                </w:tcPr>
                <w:p w14:paraId="0DF52B5C"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Bajo</w:t>
                  </w:r>
                </w:p>
              </w:tc>
              <w:tc>
                <w:tcPr>
                  <w:tcW w:w="1770" w:type="pct"/>
                  <w:vAlign w:val="center"/>
                </w:tcPr>
                <w:p w14:paraId="118D1409"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Bajo</w:t>
                  </w:r>
                </w:p>
              </w:tc>
            </w:tr>
            <w:tr w:rsidR="00296BCD" w:rsidRPr="00547745" w14:paraId="5440D17D" w14:textId="77777777" w:rsidTr="006B530D">
              <w:trPr>
                <w:trHeight w:val="340"/>
                <w:jc w:val="center"/>
              </w:trPr>
              <w:tc>
                <w:tcPr>
                  <w:tcW w:w="508" w:type="pct"/>
                  <w:vMerge/>
                  <w:shd w:val="clear" w:color="auto" w:fill="BFBFBF"/>
                  <w:textDirection w:val="btLr"/>
                  <w:vAlign w:val="center"/>
                </w:tcPr>
                <w:p w14:paraId="5EF0D3F0" w14:textId="77777777" w:rsidR="00296BCD" w:rsidRPr="00547745" w:rsidRDefault="00296BCD" w:rsidP="00296BCD">
                  <w:pPr>
                    <w:spacing w:after="0" w:line="240" w:lineRule="auto"/>
                    <w:ind w:left="113" w:right="113"/>
                    <w:jc w:val="center"/>
                    <w:rPr>
                      <w:rFonts w:ascii="Century Gothic" w:hAnsi="Century Gothic" w:cs="Arial"/>
                      <w:sz w:val="20"/>
                      <w:szCs w:val="20"/>
                      <w:lang w:eastAsia="es-CO"/>
                    </w:rPr>
                  </w:pPr>
                </w:p>
              </w:tc>
              <w:tc>
                <w:tcPr>
                  <w:tcW w:w="1086" w:type="pct"/>
                  <w:vAlign w:val="center"/>
                </w:tcPr>
                <w:p w14:paraId="57FF91CD" w14:textId="77777777" w:rsidR="00296BCD" w:rsidRPr="00547745" w:rsidRDefault="00296BCD" w:rsidP="00296BCD">
                  <w:pPr>
                    <w:autoSpaceDE w:val="0"/>
                    <w:autoSpaceDN w:val="0"/>
                    <w:adjustRightInd w:val="0"/>
                    <w:spacing w:after="0" w:line="240" w:lineRule="auto"/>
                    <w:jc w:val="center"/>
                    <w:rPr>
                      <w:rFonts w:ascii="Century Gothic" w:hAnsi="Century Gothic" w:cs="Arial"/>
                      <w:b/>
                      <w:sz w:val="20"/>
                      <w:szCs w:val="20"/>
                      <w:lang w:eastAsia="es-CO"/>
                    </w:rPr>
                  </w:pPr>
                  <w:r w:rsidRPr="00547745">
                    <w:rPr>
                      <w:rFonts w:ascii="Century Gothic" w:hAnsi="Century Gothic" w:cs="Arial"/>
                      <w:b/>
                      <w:sz w:val="20"/>
                      <w:szCs w:val="20"/>
                      <w:lang w:eastAsia="es-CO"/>
                    </w:rPr>
                    <w:t>Valoración</w:t>
                  </w:r>
                </w:p>
              </w:tc>
              <w:tc>
                <w:tcPr>
                  <w:tcW w:w="1628" w:type="pct"/>
                  <w:vAlign w:val="center"/>
                </w:tcPr>
                <w:p w14:paraId="028949BB"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Bajo</w:t>
                  </w:r>
                </w:p>
              </w:tc>
              <w:tc>
                <w:tcPr>
                  <w:tcW w:w="1770" w:type="pct"/>
                  <w:vAlign w:val="center"/>
                </w:tcPr>
                <w:p w14:paraId="67DE3FC2"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Bajo</w:t>
                  </w:r>
                </w:p>
              </w:tc>
            </w:tr>
            <w:tr w:rsidR="00296BCD" w:rsidRPr="00547745" w14:paraId="13AA17EA" w14:textId="77777777" w:rsidTr="006B530D">
              <w:trPr>
                <w:cantSplit/>
                <w:trHeight w:val="850"/>
                <w:jc w:val="center"/>
              </w:trPr>
              <w:tc>
                <w:tcPr>
                  <w:tcW w:w="508" w:type="pct"/>
                  <w:vMerge/>
                  <w:shd w:val="clear" w:color="auto" w:fill="BFBFBF"/>
                  <w:textDirection w:val="btLr"/>
                  <w:vAlign w:val="center"/>
                </w:tcPr>
                <w:p w14:paraId="55B19B59" w14:textId="77777777" w:rsidR="00296BCD" w:rsidRPr="00547745" w:rsidRDefault="00296BCD" w:rsidP="00296BCD">
                  <w:pPr>
                    <w:spacing w:after="0" w:line="240" w:lineRule="auto"/>
                    <w:ind w:left="113" w:right="113"/>
                    <w:jc w:val="center"/>
                    <w:rPr>
                      <w:rFonts w:ascii="Century Gothic" w:hAnsi="Century Gothic" w:cs="Arial"/>
                      <w:sz w:val="20"/>
                      <w:szCs w:val="20"/>
                      <w:lang w:eastAsia="es-CO"/>
                    </w:rPr>
                  </w:pPr>
                </w:p>
              </w:tc>
              <w:tc>
                <w:tcPr>
                  <w:tcW w:w="1086" w:type="pct"/>
                  <w:vAlign w:val="center"/>
                </w:tcPr>
                <w:p w14:paraId="19A1979A" w14:textId="77777777" w:rsidR="00296BCD" w:rsidRPr="00547745" w:rsidRDefault="00296BCD" w:rsidP="00296BCD">
                  <w:pPr>
                    <w:autoSpaceDE w:val="0"/>
                    <w:autoSpaceDN w:val="0"/>
                    <w:adjustRightInd w:val="0"/>
                    <w:spacing w:after="0" w:line="240" w:lineRule="auto"/>
                    <w:jc w:val="center"/>
                    <w:rPr>
                      <w:rFonts w:ascii="Century Gothic" w:hAnsi="Century Gothic" w:cs="Arial"/>
                      <w:b/>
                      <w:sz w:val="20"/>
                      <w:szCs w:val="20"/>
                      <w:lang w:eastAsia="es-CO"/>
                    </w:rPr>
                  </w:pPr>
                  <w:r w:rsidRPr="00547745">
                    <w:rPr>
                      <w:rFonts w:ascii="Century Gothic" w:hAnsi="Century Gothic" w:cs="Arial"/>
                      <w:b/>
                      <w:sz w:val="20"/>
                      <w:szCs w:val="20"/>
                      <w:lang w:eastAsia="es-CO"/>
                    </w:rPr>
                    <w:t>Categoría</w:t>
                  </w:r>
                </w:p>
                <w:p w14:paraId="6741A27E" w14:textId="77777777" w:rsidR="00296BCD" w:rsidRPr="00547745" w:rsidRDefault="00296BCD" w:rsidP="00296BCD">
                  <w:pPr>
                    <w:autoSpaceDE w:val="0"/>
                    <w:autoSpaceDN w:val="0"/>
                    <w:adjustRightInd w:val="0"/>
                    <w:spacing w:after="0" w:line="240" w:lineRule="auto"/>
                    <w:jc w:val="center"/>
                    <w:rPr>
                      <w:rFonts w:ascii="Century Gothic" w:hAnsi="Century Gothic" w:cs="Arial"/>
                      <w:b/>
                      <w:sz w:val="20"/>
                      <w:szCs w:val="20"/>
                      <w:lang w:eastAsia="es-CO"/>
                    </w:rPr>
                  </w:pPr>
                </w:p>
              </w:tc>
              <w:tc>
                <w:tcPr>
                  <w:tcW w:w="1628" w:type="pct"/>
                  <w:vAlign w:val="center"/>
                </w:tcPr>
                <w:p w14:paraId="5C03BAC7"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2</w:t>
                  </w:r>
                </w:p>
              </w:tc>
              <w:tc>
                <w:tcPr>
                  <w:tcW w:w="1770" w:type="pct"/>
                  <w:vAlign w:val="center"/>
                </w:tcPr>
                <w:p w14:paraId="16213990"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2</w:t>
                  </w:r>
                </w:p>
              </w:tc>
            </w:tr>
            <w:tr w:rsidR="00296BCD" w:rsidRPr="00547745" w14:paraId="518C5A09" w14:textId="77777777" w:rsidTr="006B530D">
              <w:trPr>
                <w:trHeight w:val="340"/>
                <w:jc w:val="center"/>
              </w:trPr>
              <w:tc>
                <w:tcPr>
                  <w:tcW w:w="508" w:type="pct"/>
                  <w:vMerge w:val="restart"/>
                  <w:shd w:val="clear" w:color="auto" w:fill="BFBFBF"/>
                  <w:textDirection w:val="btLr"/>
                  <w:vAlign w:val="center"/>
                </w:tcPr>
                <w:p w14:paraId="7F64343C" w14:textId="77777777" w:rsidR="00296BCD" w:rsidRPr="00547745" w:rsidRDefault="00296BCD" w:rsidP="00296BCD">
                  <w:pPr>
                    <w:spacing w:after="0" w:line="240" w:lineRule="auto"/>
                    <w:ind w:left="113" w:right="113"/>
                    <w:jc w:val="center"/>
                    <w:rPr>
                      <w:rFonts w:ascii="Century Gothic" w:hAnsi="Century Gothic" w:cs="Arial"/>
                      <w:b/>
                      <w:sz w:val="20"/>
                      <w:szCs w:val="20"/>
                      <w:lang w:eastAsia="es-CO"/>
                    </w:rPr>
                  </w:pPr>
                  <w:r w:rsidRPr="00547745">
                    <w:rPr>
                      <w:rFonts w:ascii="Century Gothic" w:hAnsi="Century Gothic" w:cs="Arial"/>
                      <w:b/>
                      <w:sz w:val="20"/>
                      <w:szCs w:val="20"/>
                      <w:lang w:eastAsia="es-CO"/>
                    </w:rPr>
                    <w:t>SEGUIMIENTO</w:t>
                  </w:r>
                </w:p>
              </w:tc>
              <w:tc>
                <w:tcPr>
                  <w:tcW w:w="1086" w:type="pct"/>
                  <w:vAlign w:val="center"/>
                </w:tcPr>
                <w:p w14:paraId="4234E5E5" w14:textId="77777777" w:rsidR="00296BCD" w:rsidRPr="00547745" w:rsidRDefault="00296BCD" w:rsidP="00296BCD">
                  <w:pPr>
                    <w:autoSpaceDE w:val="0"/>
                    <w:autoSpaceDN w:val="0"/>
                    <w:adjustRightInd w:val="0"/>
                    <w:spacing w:after="0" w:line="240" w:lineRule="auto"/>
                    <w:jc w:val="center"/>
                    <w:rPr>
                      <w:rFonts w:ascii="Century Gothic" w:hAnsi="Century Gothic" w:cs="Arial"/>
                      <w:b/>
                      <w:sz w:val="20"/>
                      <w:szCs w:val="20"/>
                      <w:lang w:eastAsia="es-CO"/>
                    </w:rPr>
                  </w:pPr>
                  <w:r w:rsidRPr="00547745">
                    <w:rPr>
                      <w:rFonts w:ascii="Century Gothic" w:hAnsi="Century Gothic" w:cs="Arial"/>
                      <w:b/>
                      <w:sz w:val="20"/>
                      <w:szCs w:val="20"/>
                      <w:lang w:eastAsia="es-CO"/>
                    </w:rPr>
                    <w:t>¿Afecta la ejecución contractual?</w:t>
                  </w:r>
                </w:p>
              </w:tc>
              <w:tc>
                <w:tcPr>
                  <w:tcW w:w="1628" w:type="pct"/>
                  <w:vAlign w:val="center"/>
                </w:tcPr>
                <w:p w14:paraId="02646507"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Si</w:t>
                  </w:r>
                </w:p>
              </w:tc>
              <w:tc>
                <w:tcPr>
                  <w:tcW w:w="1770" w:type="pct"/>
                  <w:vAlign w:val="center"/>
                </w:tcPr>
                <w:p w14:paraId="6084610F"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Si</w:t>
                  </w:r>
                </w:p>
              </w:tc>
            </w:tr>
            <w:tr w:rsidR="00296BCD" w:rsidRPr="00547745" w14:paraId="72CD871D" w14:textId="77777777" w:rsidTr="006B530D">
              <w:trPr>
                <w:trHeight w:val="340"/>
                <w:jc w:val="center"/>
              </w:trPr>
              <w:tc>
                <w:tcPr>
                  <w:tcW w:w="508" w:type="pct"/>
                  <w:vMerge/>
                  <w:shd w:val="clear" w:color="auto" w:fill="BFBFBF"/>
                  <w:textDirection w:val="btLr"/>
                  <w:vAlign w:val="center"/>
                </w:tcPr>
                <w:p w14:paraId="1066F718" w14:textId="77777777" w:rsidR="00296BCD" w:rsidRPr="00547745" w:rsidRDefault="00296BCD" w:rsidP="00296BCD">
                  <w:pPr>
                    <w:spacing w:after="0" w:line="240" w:lineRule="auto"/>
                    <w:ind w:left="113" w:right="113"/>
                    <w:jc w:val="center"/>
                    <w:rPr>
                      <w:rFonts w:ascii="Century Gothic" w:hAnsi="Century Gothic" w:cs="Arial"/>
                      <w:sz w:val="20"/>
                      <w:szCs w:val="20"/>
                      <w:lang w:eastAsia="es-CO"/>
                    </w:rPr>
                  </w:pPr>
                </w:p>
              </w:tc>
              <w:tc>
                <w:tcPr>
                  <w:tcW w:w="1086" w:type="pct"/>
                  <w:vAlign w:val="center"/>
                </w:tcPr>
                <w:p w14:paraId="592215CE" w14:textId="77777777" w:rsidR="00296BCD" w:rsidRPr="00547745" w:rsidRDefault="00296BCD" w:rsidP="00296BCD">
                  <w:pPr>
                    <w:autoSpaceDE w:val="0"/>
                    <w:autoSpaceDN w:val="0"/>
                    <w:adjustRightInd w:val="0"/>
                    <w:spacing w:after="0" w:line="240" w:lineRule="auto"/>
                    <w:jc w:val="center"/>
                    <w:rPr>
                      <w:rFonts w:ascii="Century Gothic" w:hAnsi="Century Gothic" w:cs="Arial"/>
                      <w:b/>
                      <w:sz w:val="20"/>
                      <w:szCs w:val="20"/>
                      <w:lang w:eastAsia="es-CO"/>
                    </w:rPr>
                  </w:pPr>
                  <w:r w:rsidRPr="00547745">
                    <w:rPr>
                      <w:rFonts w:ascii="Century Gothic" w:hAnsi="Century Gothic" w:cs="Arial"/>
                      <w:b/>
                      <w:sz w:val="20"/>
                      <w:szCs w:val="20"/>
                      <w:lang w:eastAsia="es-CO"/>
                    </w:rPr>
                    <w:t>Responsable de implementar El tratamiento</w:t>
                  </w:r>
                </w:p>
              </w:tc>
              <w:tc>
                <w:tcPr>
                  <w:tcW w:w="1628" w:type="pct"/>
                  <w:tcBorders>
                    <w:bottom w:val="single" w:sz="4" w:space="0" w:color="auto"/>
                  </w:tcBorders>
                  <w:vAlign w:val="center"/>
                </w:tcPr>
                <w:p w14:paraId="0BAB619F"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Dependencia originadora de la necesidad</w:t>
                  </w:r>
                </w:p>
              </w:tc>
              <w:tc>
                <w:tcPr>
                  <w:tcW w:w="1770" w:type="pct"/>
                  <w:tcBorders>
                    <w:bottom w:val="single" w:sz="4" w:space="0" w:color="auto"/>
                  </w:tcBorders>
                  <w:vAlign w:val="center"/>
                </w:tcPr>
                <w:p w14:paraId="48CCC5D0"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Dependencia originadora de la necesidad</w:t>
                  </w:r>
                </w:p>
              </w:tc>
            </w:tr>
            <w:tr w:rsidR="00296BCD" w:rsidRPr="00547745" w14:paraId="4E70BE4B" w14:textId="77777777" w:rsidTr="006B530D">
              <w:trPr>
                <w:trHeight w:val="340"/>
                <w:jc w:val="center"/>
              </w:trPr>
              <w:tc>
                <w:tcPr>
                  <w:tcW w:w="508" w:type="pct"/>
                  <w:vMerge/>
                  <w:shd w:val="clear" w:color="auto" w:fill="BFBFBF"/>
                  <w:textDirection w:val="btLr"/>
                  <w:vAlign w:val="center"/>
                </w:tcPr>
                <w:p w14:paraId="51C55979" w14:textId="77777777" w:rsidR="00296BCD" w:rsidRPr="00547745" w:rsidRDefault="00296BCD" w:rsidP="00296BCD">
                  <w:pPr>
                    <w:spacing w:after="0" w:line="240" w:lineRule="auto"/>
                    <w:ind w:left="113" w:right="113"/>
                    <w:jc w:val="center"/>
                    <w:rPr>
                      <w:rFonts w:ascii="Century Gothic" w:hAnsi="Century Gothic" w:cs="Arial"/>
                      <w:sz w:val="20"/>
                      <w:szCs w:val="20"/>
                      <w:lang w:eastAsia="es-CO"/>
                    </w:rPr>
                  </w:pPr>
                </w:p>
              </w:tc>
              <w:tc>
                <w:tcPr>
                  <w:tcW w:w="1086" w:type="pct"/>
                  <w:tcBorders>
                    <w:right w:val="single" w:sz="4" w:space="0" w:color="auto"/>
                  </w:tcBorders>
                  <w:vAlign w:val="center"/>
                </w:tcPr>
                <w:p w14:paraId="1B064D34" w14:textId="77777777" w:rsidR="00296BCD" w:rsidRPr="00547745" w:rsidRDefault="00296BCD" w:rsidP="00296BCD">
                  <w:pPr>
                    <w:autoSpaceDE w:val="0"/>
                    <w:autoSpaceDN w:val="0"/>
                    <w:adjustRightInd w:val="0"/>
                    <w:spacing w:after="0" w:line="240" w:lineRule="auto"/>
                    <w:jc w:val="center"/>
                    <w:rPr>
                      <w:rFonts w:ascii="Century Gothic" w:hAnsi="Century Gothic" w:cs="Arial"/>
                      <w:b/>
                      <w:sz w:val="20"/>
                      <w:szCs w:val="20"/>
                      <w:lang w:eastAsia="es-CO"/>
                    </w:rPr>
                  </w:pPr>
                  <w:r w:rsidRPr="00547745">
                    <w:rPr>
                      <w:rFonts w:ascii="Century Gothic" w:hAnsi="Century Gothic" w:cs="Arial"/>
                      <w:b/>
                      <w:sz w:val="20"/>
                      <w:szCs w:val="20"/>
                      <w:lang w:eastAsia="es-CO"/>
                    </w:rPr>
                    <w:t>Fecha de inicio del tratamiento</w:t>
                  </w:r>
                </w:p>
              </w:tc>
              <w:tc>
                <w:tcPr>
                  <w:tcW w:w="3398" w:type="pct"/>
                  <w:gridSpan w:val="2"/>
                  <w:tcBorders>
                    <w:top w:val="single" w:sz="4" w:space="0" w:color="auto"/>
                    <w:left w:val="single" w:sz="4" w:space="0" w:color="auto"/>
                    <w:bottom w:val="single" w:sz="4" w:space="0" w:color="auto"/>
                    <w:right w:val="single" w:sz="4" w:space="0" w:color="auto"/>
                  </w:tcBorders>
                  <w:vAlign w:val="center"/>
                </w:tcPr>
                <w:p w14:paraId="5BCC79FD"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Época de inicio de ejecución del contrato</w:t>
                  </w:r>
                </w:p>
              </w:tc>
            </w:tr>
            <w:tr w:rsidR="00296BCD" w:rsidRPr="00547745" w14:paraId="672EA4C0" w14:textId="77777777" w:rsidTr="006B530D">
              <w:trPr>
                <w:trHeight w:val="340"/>
                <w:jc w:val="center"/>
              </w:trPr>
              <w:tc>
                <w:tcPr>
                  <w:tcW w:w="508" w:type="pct"/>
                  <w:vMerge/>
                  <w:shd w:val="clear" w:color="auto" w:fill="BFBFBF"/>
                  <w:textDirection w:val="btLr"/>
                  <w:vAlign w:val="center"/>
                </w:tcPr>
                <w:p w14:paraId="564125DA" w14:textId="77777777" w:rsidR="00296BCD" w:rsidRPr="00547745" w:rsidRDefault="00296BCD" w:rsidP="00296BCD">
                  <w:pPr>
                    <w:spacing w:after="0" w:line="240" w:lineRule="auto"/>
                    <w:ind w:left="113" w:right="113"/>
                    <w:jc w:val="center"/>
                    <w:rPr>
                      <w:rFonts w:ascii="Century Gothic" w:hAnsi="Century Gothic" w:cs="Arial"/>
                      <w:sz w:val="20"/>
                      <w:szCs w:val="20"/>
                      <w:lang w:eastAsia="es-CO"/>
                    </w:rPr>
                  </w:pPr>
                </w:p>
              </w:tc>
              <w:tc>
                <w:tcPr>
                  <w:tcW w:w="1086" w:type="pct"/>
                  <w:vAlign w:val="center"/>
                </w:tcPr>
                <w:p w14:paraId="1C55F789" w14:textId="77777777" w:rsidR="00296BCD" w:rsidRPr="00547745" w:rsidRDefault="00296BCD" w:rsidP="00296BCD">
                  <w:pPr>
                    <w:autoSpaceDE w:val="0"/>
                    <w:autoSpaceDN w:val="0"/>
                    <w:adjustRightInd w:val="0"/>
                    <w:spacing w:after="0" w:line="240" w:lineRule="auto"/>
                    <w:jc w:val="center"/>
                    <w:rPr>
                      <w:rFonts w:ascii="Century Gothic" w:hAnsi="Century Gothic" w:cs="Arial"/>
                      <w:b/>
                      <w:sz w:val="20"/>
                      <w:szCs w:val="20"/>
                      <w:lang w:eastAsia="es-CO"/>
                    </w:rPr>
                  </w:pPr>
                  <w:r w:rsidRPr="00547745">
                    <w:rPr>
                      <w:rFonts w:ascii="Century Gothic" w:hAnsi="Century Gothic" w:cs="Arial"/>
                      <w:b/>
                      <w:sz w:val="20"/>
                      <w:szCs w:val="20"/>
                      <w:lang w:eastAsia="es-CO"/>
                    </w:rPr>
                    <w:t>Fecha de terminación del tratamiento</w:t>
                  </w:r>
                </w:p>
              </w:tc>
              <w:tc>
                <w:tcPr>
                  <w:tcW w:w="3398" w:type="pct"/>
                  <w:gridSpan w:val="2"/>
                  <w:tcBorders>
                    <w:top w:val="single" w:sz="4" w:space="0" w:color="auto"/>
                  </w:tcBorders>
                  <w:vAlign w:val="center"/>
                </w:tcPr>
                <w:p w14:paraId="2906065B" w14:textId="77777777" w:rsidR="00296BCD" w:rsidRPr="00547745" w:rsidRDefault="00296BCD" w:rsidP="00296BCD">
                  <w:pPr>
                    <w:autoSpaceDE w:val="0"/>
                    <w:autoSpaceDN w:val="0"/>
                    <w:adjustRightInd w:val="0"/>
                    <w:spacing w:after="0" w:line="240" w:lineRule="auto"/>
                    <w:jc w:val="center"/>
                    <w:rPr>
                      <w:rFonts w:ascii="Century Gothic" w:hAnsi="Century Gothic" w:cs="Arial"/>
                      <w:sz w:val="20"/>
                      <w:szCs w:val="20"/>
                      <w:lang w:eastAsia="es-CO"/>
                    </w:rPr>
                  </w:pPr>
                  <w:r w:rsidRPr="00547745">
                    <w:rPr>
                      <w:rFonts w:ascii="Century Gothic" w:hAnsi="Century Gothic" w:cs="Arial"/>
                      <w:sz w:val="20"/>
                      <w:szCs w:val="20"/>
                      <w:lang w:eastAsia="es-CO"/>
                    </w:rPr>
                    <w:t>Época de liquidación del contrato</w:t>
                  </w:r>
                </w:p>
              </w:tc>
            </w:tr>
          </w:tbl>
          <w:p w14:paraId="3C98054D" w14:textId="77777777" w:rsidR="00FA6C1F" w:rsidRPr="00547745" w:rsidRDefault="00FA6C1F" w:rsidP="00296BCD">
            <w:pPr>
              <w:pStyle w:val="Sinespaciado"/>
              <w:spacing w:line="276" w:lineRule="auto"/>
              <w:jc w:val="both"/>
              <w:rPr>
                <w:rFonts w:ascii="Century Gothic" w:eastAsia="Times New Roman" w:hAnsi="Century Gothic" w:cs="Arial"/>
                <w:b/>
                <w:bCs/>
                <w:lang w:val="es-CO"/>
              </w:rPr>
            </w:pPr>
          </w:p>
          <w:p w14:paraId="08AF4DA9" w14:textId="77777777" w:rsidR="00296BCD" w:rsidRPr="00547745" w:rsidRDefault="00296BCD" w:rsidP="00296BCD">
            <w:pPr>
              <w:jc w:val="both"/>
              <w:rPr>
                <w:rFonts w:ascii="Century Gothic" w:hAnsi="Century Gothic" w:cs="Arial"/>
              </w:rPr>
            </w:pPr>
            <w:r w:rsidRPr="00547745">
              <w:rPr>
                <w:rFonts w:ascii="Century Gothic" w:hAnsi="Century Gothic" w:cs="Arial"/>
              </w:rPr>
              <w:t>La presentación de las ofertas implica la aceptación por parte del proponente, de la distribución de riesgos previsibles así efectuada por la entidad y ajustada, si a ello hay lugar, durante las etapas subsiguientes.</w:t>
            </w:r>
          </w:p>
          <w:p w14:paraId="189965D6" w14:textId="4DFFD871" w:rsidR="00296BCD" w:rsidRPr="00547745" w:rsidRDefault="00296BCD" w:rsidP="00296BCD">
            <w:pPr>
              <w:pStyle w:val="Sinespaciado"/>
              <w:spacing w:line="276" w:lineRule="auto"/>
              <w:jc w:val="both"/>
              <w:rPr>
                <w:rFonts w:ascii="Century Gothic" w:eastAsia="Times New Roman" w:hAnsi="Century Gothic" w:cs="Arial"/>
                <w:b/>
                <w:bCs/>
                <w:lang w:val="es-CO"/>
              </w:rPr>
            </w:pPr>
            <w:r w:rsidRPr="00547745">
              <w:rPr>
                <w:rFonts w:ascii="Century Gothic" w:hAnsi="Century Gothic" w:cs="Arial"/>
              </w:rPr>
              <w:t>Con todo, el valor de la oferta presentada, debe comprender (Y así se entenderá con su presentación) los costos directos e indirectos en que incurra el proponente para la ejecución del objeto a contratar, según la descripción que del mismo se ha hecho.</w:t>
            </w:r>
          </w:p>
          <w:p w14:paraId="40E52D2C" w14:textId="2CA5DE32" w:rsidR="00296BCD" w:rsidRPr="00547745" w:rsidRDefault="00296BCD" w:rsidP="00296BCD">
            <w:pPr>
              <w:pStyle w:val="Sinespaciado"/>
              <w:spacing w:line="276" w:lineRule="auto"/>
              <w:jc w:val="both"/>
              <w:rPr>
                <w:rFonts w:ascii="Century Gothic" w:eastAsia="Times New Roman" w:hAnsi="Century Gothic" w:cs="Arial"/>
                <w:b/>
                <w:bCs/>
                <w:lang w:val="es-CO"/>
              </w:rPr>
            </w:pPr>
          </w:p>
        </w:tc>
      </w:tr>
      <w:tr w:rsidR="00146DC3" w:rsidRPr="004B6B97" w14:paraId="0ED4E062" w14:textId="77777777" w:rsidTr="003E5E21">
        <w:trPr>
          <w:trHeight w:val="467"/>
          <w:jc w:val="center"/>
        </w:trPr>
        <w:tc>
          <w:tcPr>
            <w:tcW w:w="10490" w:type="dxa"/>
            <w:tcBorders>
              <w:top w:val="single" w:sz="4" w:space="0" w:color="auto"/>
              <w:bottom w:val="single" w:sz="4" w:space="0" w:color="auto"/>
            </w:tcBorders>
            <w:shd w:val="clear" w:color="auto" w:fill="BFBFBF" w:themeFill="background1" w:themeFillShade="BF"/>
            <w:vAlign w:val="center"/>
          </w:tcPr>
          <w:p w14:paraId="0B71263E" w14:textId="77777777" w:rsidR="00146DC3" w:rsidRPr="00547745" w:rsidRDefault="00146DC3" w:rsidP="00C33DF0">
            <w:pPr>
              <w:pStyle w:val="Sinespaciado"/>
              <w:spacing w:line="276" w:lineRule="auto"/>
              <w:rPr>
                <w:rFonts w:ascii="Century Gothic" w:eastAsia="Times New Roman" w:hAnsi="Century Gothic" w:cs="Arial"/>
                <w:b/>
                <w:bCs/>
                <w:lang w:val="es-ES_tradnl"/>
              </w:rPr>
            </w:pPr>
            <w:r w:rsidRPr="00547745">
              <w:rPr>
                <w:rFonts w:ascii="Century Gothic" w:eastAsia="Times New Roman" w:hAnsi="Century Gothic" w:cs="Arial"/>
                <w:b/>
                <w:bCs/>
                <w:lang w:val="es-ES_tradnl"/>
              </w:rPr>
              <w:lastRenderedPageBreak/>
              <w:t>12. GARANTÍAS</w:t>
            </w:r>
          </w:p>
        </w:tc>
      </w:tr>
      <w:tr w:rsidR="00146DC3" w:rsidRPr="004B6B97" w14:paraId="5948CF6D" w14:textId="77777777" w:rsidTr="002D76D5">
        <w:trPr>
          <w:trHeight w:val="338"/>
          <w:jc w:val="center"/>
        </w:trPr>
        <w:tc>
          <w:tcPr>
            <w:tcW w:w="10490" w:type="dxa"/>
            <w:tcBorders>
              <w:top w:val="single" w:sz="4" w:space="0" w:color="auto"/>
              <w:bottom w:val="single" w:sz="4" w:space="0" w:color="auto"/>
            </w:tcBorders>
            <w:vAlign w:val="center"/>
          </w:tcPr>
          <w:p w14:paraId="0F4EB37F" w14:textId="41A4DAD8" w:rsidR="00146DC3" w:rsidRPr="00547745" w:rsidRDefault="00547745" w:rsidP="00547745">
            <w:pPr>
              <w:spacing w:after="0"/>
              <w:jc w:val="both"/>
              <w:rPr>
                <w:rFonts w:ascii="Century Gothic" w:hAnsi="Century Gothic" w:cs="Arial"/>
                <w:color w:val="4F81BD" w:themeColor="accent1"/>
                <w:highlight w:val="yellow"/>
              </w:rPr>
            </w:pPr>
            <w:r w:rsidRPr="00547745">
              <w:rPr>
                <w:rFonts w:ascii="Century Gothic" w:hAnsi="Century Gothic" w:cs="Arial"/>
              </w:rPr>
              <w:lastRenderedPageBreak/>
              <w:t>Respecto de la exigencia o no de las garantías en la contratación directa, el Decreto 1082 de 2015 señala: Artículo 2.2.1.2.1.4.5. No obligatoriedad de garantías. En la contratación directa la exigencia de garantías establecidas en la Sección 3, que comprende los artículos 2.2.1.2.3.1.1 al 2.2.1.2.3.5.1.del presente decreto no es obligatoria y la justificación para exigirlas o no debe estar en los estudios y documentos previos. Teniendo en cuenta que históricamente la entidad no registra antecedentes sustanciales respecto a la declaratoria de siniestros por incumplimiento de Contratos interadministrativos, la justificación para exigirlas o no, deben estar plasmadas en los estudios y documentos previos, motivo por el cual, dado el objeto del Contrato y el presupuesto asignado, el plazo y la forma de desembolso, la entidad no requerirá al ejecutor la constitución de garantías.</w:t>
            </w:r>
          </w:p>
        </w:tc>
      </w:tr>
    </w:tbl>
    <w:p w14:paraId="78AFFD49" w14:textId="77777777" w:rsidR="00146DC3" w:rsidRPr="004B6B97" w:rsidRDefault="00146DC3" w:rsidP="00C33DF0">
      <w:pPr>
        <w:pStyle w:val="Sinespaciado"/>
        <w:spacing w:line="276" w:lineRule="auto"/>
        <w:rPr>
          <w:rFonts w:ascii="Century Gothic" w:eastAsia="Times New Roman" w:hAnsi="Century Gothic" w:cs="Arial"/>
          <w:b/>
          <w:bCs/>
          <w:highlight w:val="yellow"/>
          <w:lang w:val="es-ES_tradnl"/>
        </w:rPr>
      </w:pPr>
    </w:p>
    <w:tbl>
      <w:tblPr>
        <w:tblW w:w="1047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475"/>
      </w:tblGrid>
      <w:tr w:rsidR="00146DC3" w:rsidRPr="004B6B97" w14:paraId="08D262AD" w14:textId="77777777" w:rsidTr="00FA6C1F">
        <w:trPr>
          <w:trHeight w:val="750"/>
          <w:jc w:val="center"/>
        </w:trPr>
        <w:tc>
          <w:tcPr>
            <w:tcW w:w="10475" w:type="dxa"/>
            <w:vAlign w:val="center"/>
          </w:tcPr>
          <w:p w14:paraId="795D3BF7" w14:textId="03E619C6" w:rsidR="00321448" w:rsidRPr="00F3159A" w:rsidRDefault="00F3159A" w:rsidP="00C33DF0">
            <w:pPr>
              <w:spacing w:after="0"/>
              <w:jc w:val="both"/>
              <w:rPr>
                <w:rFonts w:ascii="Century Gothic" w:eastAsia="Times New Roman" w:hAnsi="Century Gothic" w:cs="Arial"/>
                <w:highlight w:val="yellow"/>
                <w:lang w:val="es-ES_tradnl"/>
              </w:rPr>
            </w:pPr>
            <w:r w:rsidRPr="00F3159A">
              <w:rPr>
                <w:rFonts w:ascii="Century Gothic" w:eastAsia="Times New Roman" w:hAnsi="Century Gothic" w:cs="Arial"/>
                <w:lang w:val="es-ES_tradnl"/>
              </w:rPr>
              <w:t>Se deja constancia que los bienes y servicios u obras que se pretenden contratar están incorporados en el Plan Anual de Adquisiciones para la vigencia 202</w:t>
            </w:r>
            <w:r w:rsidR="000E20A6">
              <w:rPr>
                <w:rFonts w:ascii="Century Gothic" w:eastAsia="Times New Roman" w:hAnsi="Century Gothic" w:cs="Arial"/>
                <w:lang w:val="es-ES_tradnl"/>
              </w:rPr>
              <w:t>6</w:t>
            </w:r>
            <w:r w:rsidRPr="00F3159A">
              <w:rPr>
                <w:rFonts w:ascii="Century Gothic" w:eastAsia="Times New Roman" w:hAnsi="Century Gothic" w:cs="Arial"/>
                <w:lang w:val="es-ES_tradnl"/>
              </w:rPr>
              <w:t xml:space="preserve"> lo cual fue verificado por el responsable técnico, con el código UNSPSC 76121500.</w:t>
            </w:r>
          </w:p>
        </w:tc>
      </w:tr>
    </w:tbl>
    <w:p w14:paraId="0A2048B7" w14:textId="5BECB464" w:rsidR="00146DC3" w:rsidRPr="004B6B97" w:rsidRDefault="00146DC3" w:rsidP="00C33DF0">
      <w:pPr>
        <w:pStyle w:val="Sinespaciado"/>
        <w:spacing w:line="276" w:lineRule="auto"/>
        <w:rPr>
          <w:rFonts w:ascii="Century Gothic" w:eastAsia="Times New Roman" w:hAnsi="Century Gothic" w:cs="Arial"/>
          <w:b/>
          <w:bCs/>
          <w:highlight w:val="yellow"/>
          <w:lang w:val="es-ES_tradnl"/>
        </w:rPr>
      </w:pPr>
    </w:p>
    <w:tbl>
      <w:tblPr>
        <w:tblW w:w="1047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5372"/>
        <w:gridCol w:w="2410"/>
        <w:gridCol w:w="2693"/>
      </w:tblGrid>
      <w:tr w:rsidR="00146DC3" w:rsidRPr="004B6B97" w14:paraId="109CD84F" w14:textId="77777777" w:rsidTr="00AB738F">
        <w:trPr>
          <w:trHeight w:val="807"/>
          <w:jc w:val="center"/>
        </w:trPr>
        <w:tc>
          <w:tcPr>
            <w:tcW w:w="5372" w:type="dxa"/>
            <w:vAlign w:val="center"/>
          </w:tcPr>
          <w:p w14:paraId="13923AFF" w14:textId="77777777" w:rsidR="00146DC3" w:rsidRPr="00F3159A" w:rsidRDefault="00146DC3" w:rsidP="00C33DF0">
            <w:pPr>
              <w:pStyle w:val="Sinespaciado"/>
              <w:spacing w:line="276" w:lineRule="auto"/>
              <w:jc w:val="both"/>
              <w:rPr>
                <w:rFonts w:ascii="Century Gothic" w:eastAsia="Times New Roman" w:hAnsi="Century Gothic" w:cs="Arial"/>
                <w:b/>
                <w:bCs/>
                <w:lang w:val="es-ES_tradnl"/>
              </w:rPr>
            </w:pPr>
            <w:r w:rsidRPr="00F3159A">
              <w:rPr>
                <w:rFonts w:ascii="Century Gothic" w:eastAsia="Times New Roman" w:hAnsi="Century Gothic" w:cs="Arial"/>
                <w:b/>
                <w:bCs/>
                <w:lang w:val="es-ES_tradnl"/>
              </w:rPr>
              <w:t>REGISTRO PREVIO EN EL PLAN ANUAL DE ADQUISICIONES Y CONTRATACIÓN DE SERVICIOS</w:t>
            </w:r>
          </w:p>
        </w:tc>
        <w:tc>
          <w:tcPr>
            <w:tcW w:w="2410" w:type="dxa"/>
            <w:vAlign w:val="center"/>
          </w:tcPr>
          <w:p w14:paraId="6BEE0A0C" w14:textId="77777777" w:rsidR="00146DC3" w:rsidRPr="00F3159A" w:rsidRDefault="00146DC3" w:rsidP="00C33DF0">
            <w:pPr>
              <w:pStyle w:val="Sinespaciado"/>
              <w:spacing w:line="276" w:lineRule="auto"/>
              <w:rPr>
                <w:rFonts w:ascii="Century Gothic" w:eastAsia="Times New Roman" w:hAnsi="Century Gothic" w:cs="Arial"/>
                <w:lang w:val="es-ES_tradnl"/>
              </w:rPr>
            </w:pPr>
            <w:r w:rsidRPr="00F3159A">
              <w:rPr>
                <w:rFonts w:ascii="Century Gothic" w:eastAsia="Times New Roman" w:hAnsi="Century Gothic" w:cs="Arial"/>
                <w:lang w:val="es-ES_tradnl"/>
              </w:rPr>
              <w:t>SI    (X)</w:t>
            </w:r>
          </w:p>
        </w:tc>
        <w:tc>
          <w:tcPr>
            <w:tcW w:w="2693" w:type="dxa"/>
            <w:vAlign w:val="center"/>
          </w:tcPr>
          <w:p w14:paraId="26045E27" w14:textId="77777777" w:rsidR="00146DC3" w:rsidRPr="00F3159A" w:rsidRDefault="00146DC3" w:rsidP="00C33DF0">
            <w:pPr>
              <w:pStyle w:val="Sinespaciado"/>
              <w:spacing w:line="276" w:lineRule="auto"/>
              <w:rPr>
                <w:rFonts w:ascii="Century Gothic" w:eastAsia="Times New Roman" w:hAnsi="Century Gothic" w:cs="Arial"/>
                <w:lang w:val="es-ES_tradnl"/>
              </w:rPr>
            </w:pPr>
            <w:r w:rsidRPr="00F3159A">
              <w:rPr>
                <w:rFonts w:ascii="Century Gothic" w:eastAsia="Times New Roman" w:hAnsi="Century Gothic" w:cs="Arial"/>
                <w:lang w:val="es-ES_tradnl"/>
              </w:rPr>
              <w:t>NO</w:t>
            </w:r>
          </w:p>
        </w:tc>
      </w:tr>
    </w:tbl>
    <w:p w14:paraId="6C2315E1" w14:textId="77777777" w:rsidR="00146DC3" w:rsidRPr="004B6B97" w:rsidRDefault="00146DC3" w:rsidP="00C33DF0">
      <w:pPr>
        <w:pStyle w:val="Sinespaciado"/>
        <w:spacing w:line="276" w:lineRule="auto"/>
        <w:rPr>
          <w:rFonts w:ascii="Century Gothic" w:eastAsia="Times New Roman" w:hAnsi="Century Gothic" w:cs="Arial"/>
          <w:b/>
          <w:bCs/>
          <w:highlight w:val="yellow"/>
          <w:lang w:val="es-ES_tradnl"/>
        </w:rPr>
      </w:pPr>
    </w:p>
    <w:tbl>
      <w:tblPr>
        <w:tblW w:w="10490" w:type="dxa"/>
        <w:tblInd w:w="-572" w:type="dxa"/>
        <w:tblLook w:val="01E0" w:firstRow="1" w:lastRow="1" w:firstColumn="1" w:lastColumn="1" w:noHBand="0" w:noVBand="0"/>
      </w:tblPr>
      <w:tblGrid>
        <w:gridCol w:w="4029"/>
        <w:gridCol w:w="2141"/>
        <w:gridCol w:w="1390"/>
        <w:gridCol w:w="2930"/>
      </w:tblGrid>
      <w:tr w:rsidR="00146DC3" w:rsidRPr="004B6B97" w14:paraId="60D64486" w14:textId="77777777" w:rsidTr="00DE7CF0">
        <w:trPr>
          <w:trHeight w:val="365"/>
        </w:trPr>
        <w:tc>
          <w:tcPr>
            <w:tcW w:w="10490" w:type="dxa"/>
            <w:gridSpan w:val="4"/>
            <w:tcBorders>
              <w:top w:val="single" w:sz="4" w:space="0" w:color="auto"/>
              <w:left w:val="single" w:sz="4" w:space="0" w:color="auto"/>
              <w:bottom w:val="single" w:sz="4" w:space="0" w:color="auto"/>
              <w:right w:val="single" w:sz="4" w:space="0" w:color="auto"/>
            </w:tcBorders>
          </w:tcPr>
          <w:p w14:paraId="190B4802" w14:textId="77777777" w:rsidR="00146DC3" w:rsidRPr="00D72C73" w:rsidRDefault="00146DC3" w:rsidP="00C33DF0">
            <w:pPr>
              <w:pStyle w:val="Sinespaciado"/>
              <w:spacing w:line="276" w:lineRule="auto"/>
              <w:rPr>
                <w:rFonts w:ascii="Century Gothic" w:eastAsia="Times New Roman" w:hAnsi="Century Gothic" w:cs="Arial"/>
                <w:b/>
                <w:bCs/>
                <w:lang w:val="es-ES_tradnl"/>
              </w:rPr>
            </w:pPr>
            <w:r w:rsidRPr="00D72C73">
              <w:rPr>
                <w:rFonts w:ascii="Century Gothic" w:eastAsia="Times New Roman" w:hAnsi="Century Gothic" w:cs="Arial"/>
                <w:b/>
                <w:bCs/>
                <w:lang w:val="es-ES_tradnl"/>
              </w:rPr>
              <w:t>COHERENCIA CON EL PLAN DE DESARROLLO (PARA GASTOS DE INVERSIÓN)</w:t>
            </w:r>
          </w:p>
        </w:tc>
      </w:tr>
      <w:tr w:rsidR="00146DC3" w:rsidRPr="004B6B97" w14:paraId="506CDC5F" w14:textId="77777777" w:rsidTr="00DE7CF0">
        <w:trPr>
          <w:trHeight w:val="414"/>
        </w:trPr>
        <w:tc>
          <w:tcPr>
            <w:tcW w:w="10490" w:type="dxa"/>
            <w:gridSpan w:val="4"/>
            <w:tcBorders>
              <w:top w:val="single" w:sz="4" w:space="0" w:color="auto"/>
              <w:left w:val="single" w:sz="4" w:space="0" w:color="auto"/>
              <w:bottom w:val="single" w:sz="4" w:space="0" w:color="auto"/>
              <w:right w:val="single" w:sz="4" w:space="0" w:color="auto"/>
            </w:tcBorders>
          </w:tcPr>
          <w:p w14:paraId="170FB3AE" w14:textId="23473C9D" w:rsidR="00146DC3" w:rsidRPr="00D72C73" w:rsidRDefault="00146DC3" w:rsidP="00C33DF0">
            <w:pPr>
              <w:pStyle w:val="Sinespaciado"/>
              <w:spacing w:line="276" w:lineRule="auto"/>
              <w:rPr>
                <w:rFonts w:ascii="Century Gothic" w:eastAsia="Times New Roman" w:hAnsi="Century Gothic" w:cs="Arial"/>
                <w:lang w:val="es-ES_tradnl"/>
              </w:rPr>
            </w:pPr>
            <w:r w:rsidRPr="00D72C73">
              <w:rPr>
                <w:rFonts w:ascii="Century Gothic" w:eastAsia="Times New Roman" w:hAnsi="Century Gothic" w:cs="Arial"/>
                <w:b/>
                <w:bCs/>
                <w:lang w:val="es-ES_tradnl"/>
              </w:rPr>
              <w:t>PLAN DE DESARROLLO: “</w:t>
            </w:r>
            <w:r w:rsidR="00180226" w:rsidRPr="00D72C73">
              <w:rPr>
                <w:rFonts w:ascii="Century Gothic" w:eastAsia="Times New Roman" w:hAnsi="Century Gothic" w:cs="Arial"/>
                <w:b/>
                <w:bCs/>
                <w:lang w:val="es-ES_tradnl"/>
              </w:rPr>
              <w:t>IQUIRA SE TRANSFORMA PARA EL FUTURO 2024-2027</w:t>
            </w:r>
            <w:r w:rsidR="003E1DE6" w:rsidRPr="00D72C73">
              <w:rPr>
                <w:rFonts w:ascii="Century Gothic" w:eastAsia="Times New Roman" w:hAnsi="Century Gothic" w:cs="Arial"/>
                <w:b/>
                <w:bCs/>
                <w:lang w:val="es-ES_tradnl"/>
              </w:rPr>
              <w:t>”</w:t>
            </w:r>
          </w:p>
        </w:tc>
      </w:tr>
      <w:tr w:rsidR="00F936C1" w:rsidRPr="004B6B97" w14:paraId="3111CF95" w14:textId="77777777" w:rsidTr="00DE7CF0">
        <w:trPr>
          <w:trHeight w:val="419"/>
        </w:trPr>
        <w:tc>
          <w:tcPr>
            <w:tcW w:w="10490" w:type="dxa"/>
            <w:gridSpan w:val="4"/>
            <w:tcBorders>
              <w:top w:val="single" w:sz="4" w:space="0" w:color="auto"/>
              <w:left w:val="single" w:sz="4" w:space="0" w:color="auto"/>
              <w:bottom w:val="single" w:sz="4" w:space="0" w:color="auto"/>
              <w:right w:val="single" w:sz="4" w:space="0" w:color="auto"/>
            </w:tcBorders>
          </w:tcPr>
          <w:p w14:paraId="377C27DB" w14:textId="34C3090D" w:rsidR="00F936C1" w:rsidRPr="00F936C1" w:rsidRDefault="00F936C1" w:rsidP="00F936C1">
            <w:pPr>
              <w:pStyle w:val="Sinespaciado"/>
              <w:spacing w:line="276" w:lineRule="auto"/>
              <w:jc w:val="both"/>
              <w:rPr>
                <w:rFonts w:ascii="Century Gothic" w:eastAsia="Times New Roman" w:hAnsi="Century Gothic" w:cs="Arial"/>
                <w:highlight w:val="yellow"/>
                <w:lang w:val="es-ES_tradnl"/>
              </w:rPr>
            </w:pPr>
            <w:r w:rsidRPr="00F936C1">
              <w:rPr>
                <w:rFonts w:ascii="Century Gothic" w:eastAsia="Times New Roman" w:hAnsi="Century Gothic" w:cs="Arial"/>
                <w:b/>
                <w:bCs/>
                <w:lang w:val="es-ES_tradnl"/>
              </w:rPr>
              <w:t>SECTOR:</w:t>
            </w:r>
            <w:r w:rsidRPr="00F936C1">
              <w:rPr>
                <w:rFonts w:ascii="Century Gothic" w:eastAsia="Times New Roman" w:hAnsi="Century Gothic" w:cs="Arial"/>
                <w:lang w:val="es-ES_tradnl"/>
              </w:rPr>
              <w:t xml:space="preserve"> 40 – VIVIENDA, CIUDAD Y TERRITORIO</w:t>
            </w:r>
          </w:p>
        </w:tc>
      </w:tr>
      <w:tr w:rsidR="00F936C1" w:rsidRPr="004B6B97" w14:paraId="49318CE9" w14:textId="77777777" w:rsidTr="00DE7CF0">
        <w:trPr>
          <w:trHeight w:val="411"/>
        </w:trPr>
        <w:tc>
          <w:tcPr>
            <w:tcW w:w="10490" w:type="dxa"/>
            <w:gridSpan w:val="4"/>
            <w:tcBorders>
              <w:top w:val="single" w:sz="4" w:space="0" w:color="auto"/>
              <w:left w:val="single" w:sz="4" w:space="0" w:color="auto"/>
              <w:bottom w:val="single" w:sz="4" w:space="0" w:color="auto"/>
              <w:right w:val="single" w:sz="4" w:space="0" w:color="auto"/>
            </w:tcBorders>
          </w:tcPr>
          <w:p w14:paraId="13554480" w14:textId="41CE474A" w:rsidR="00F936C1" w:rsidRPr="00F936C1" w:rsidRDefault="00F936C1" w:rsidP="00F936C1">
            <w:pPr>
              <w:pStyle w:val="Sinespaciado"/>
              <w:spacing w:line="276" w:lineRule="auto"/>
              <w:jc w:val="both"/>
              <w:rPr>
                <w:rFonts w:ascii="Century Gothic" w:eastAsia="Times New Roman" w:hAnsi="Century Gothic" w:cs="Arial"/>
                <w:highlight w:val="yellow"/>
                <w:lang w:val="es-ES_tradnl"/>
              </w:rPr>
            </w:pPr>
            <w:r w:rsidRPr="00F936C1">
              <w:rPr>
                <w:rFonts w:ascii="Century Gothic" w:eastAsia="Times New Roman" w:hAnsi="Century Gothic" w:cs="Arial"/>
                <w:b/>
                <w:bCs/>
                <w:lang w:val="es-ES_tradnl"/>
              </w:rPr>
              <w:t>PROGRAMA:</w:t>
            </w:r>
            <w:r w:rsidRPr="00F936C1">
              <w:rPr>
                <w:rFonts w:ascii="Century Gothic" w:eastAsia="Times New Roman" w:hAnsi="Century Gothic" w:cs="Arial"/>
                <w:lang w:val="es-ES_tradnl"/>
              </w:rPr>
              <w:t xml:space="preserve"> 4003-Acceso de la población a los servicios de agua potable y saneamiento básico</w:t>
            </w:r>
          </w:p>
        </w:tc>
      </w:tr>
      <w:tr w:rsidR="00F936C1" w:rsidRPr="004B6B97" w14:paraId="11BAD365" w14:textId="77777777" w:rsidTr="00DE7CF0">
        <w:trPr>
          <w:trHeight w:val="418"/>
        </w:trPr>
        <w:tc>
          <w:tcPr>
            <w:tcW w:w="10490" w:type="dxa"/>
            <w:gridSpan w:val="4"/>
            <w:tcBorders>
              <w:top w:val="single" w:sz="4" w:space="0" w:color="auto"/>
              <w:left w:val="single" w:sz="4" w:space="0" w:color="auto"/>
              <w:bottom w:val="single" w:sz="4" w:space="0" w:color="auto"/>
              <w:right w:val="single" w:sz="4" w:space="0" w:color="auto"/>
            </w:tcBorders>
          </w:tcPr>
          <w:p w14:paraId="0CF79925" w14:textId="6E03E393" w:rsidR="00F936C1" w:rsidRPr="00F936C1" w:rsidRDefault="00F936C1" w:rsidP="00F936C1">
            <w:pPr>
              <w:pStyle w:val="Sinespaciado"/>
              <w:spacing w:line="276" w:lineRule="auto"/>
              <w:jc w:val="both"/>
              <w:rPr>
                <w:rFonts w:ascii="Century Gothic" w:eastAsia="Times New Roman" w:hAnsi="Century Gothic" w:cs="Arial"/>
                <w:highlight w:val="yellow"/>
                <w:lang w:val="es-ES_tradnl"/>
              </w:rPr>
            </w:pPr>
            <w:r w:rsidRPr="00F936C1">
              <w:rPr>
                <w:rFonts w:ascii="Century Gothic" w:eastAsia="Times New Roman" w:hAnsi="Century Gothic" w:cs="Arial"/>
                <w:b/>
                <w:bCs/>
                <w:lang w:val="es-ES_tradnl"/>
              </w:rPr>
              <w:t>SUBPROGRAMA:</w:t>
            </w:r>
            <w:r w:rsidRPr="00F936C1">
              <w:rPr>
                <w:rFonts w:ascii="Century Gothic" w:eastAsia="Times New Roman" w:hAnsi="Century Gothic" w:cs="Arial"/>
                <w:lang w:val="es-ES_tradnl"/>
              </w:rPr>
              <w:t xml:space="preserve"> 1400-Intersubsectorial Vivienda y Desarrollo territorial</w:t>
            </w:r>
          </w:p>
        </w:tc>
      </w:tr>
      <w:tr w:rsidR="00F936C1" w:rsidRPr="004B6B97" w14:paraId="5F618A26" w14:textId="77777777" w:rsidTr="00DE7CF0">
        <w:trPr>
          <w:trHeight w:val="423"/>
        </w:trPr>
        <w:tc>
          <w:tcPr>
            <w:tcW w:w="10490" w:type="dxa"/>
            <w:gridSpan w:val="4"/>
            <w:tcBorders>
              <w:top w:val="single" w:sz="4" w:space="0" w:color="auto"/>
              <w:left w:val="single" w:sz="4" w:space="0" w:color="auto"/>
              <w:bottom w:val="single" w:sz="4" w:space="0" w:color="auto"/>
              <w:right w:val="single" w:sz="4" w:space="0" w:color="auto"/>
            </w:tcBorders>
          </w:tcPr>
          <w:p w14:paraId="474C90F3" w14:textId="46CDEF28" w:rsidR="00F936C1" w:rsidRPr="00F936C1" w:rsidRDefault="00F936C1" w:rsidP="00F936C1">
            <w:pPr>
              <w:pStyle w:val="Sinespaciado"/>
              <w:spacing w:line="276" w:lineRule="auto"/>
              <w:jc w:val="both"/>
              <w:rPr>
                <w:rFonts w:ascii="Century Gothic" w:eastAsia="Times New Roman" w:hAnsi="Century Gothic" w:cs="Arial"/>
                <w:highlight w:val="yellow"/>
                <w:lang w:val="es-ES_tradnl"/>
              </w:rPr>
            </w:pPr>
            <w:r w:rsidRPr="00F936C1">
              <w:rPr>
                <w:rFonts w:ascii="Century Gothic" w:eastAsia="Times New Roman" w:hAnsi="Century Gothic" w:cs="Arial"/>
                <w:b/>
                <w:bCs/>
                <w:lang w:val="es-ES_tradnl"/>
              </w:rPr>
              <w:t>PRODUCTO:</w:t>
            </w:r>
            <w:r w:rsidRPr="00F936C1">
              <w:rPr>
                <w:rFonts w:ascii="Century Gothic" w:eastAsia="Times New Roman" w:hAnsi="Century Gothic" w:cs="Arial"/>
                <w:lang w:val="es-ES_tradnl"/>
              </w:rPr>
              <w:t xml:space="preserve"> 4003022-Servicios de implementación del Plan de Gestión Integral de Residuos Sólidos PGIRS</w:t>
            </w:r>
          </w:p>
        </w:tc>
      </w:tr>
      <w:tr w:rsidR="00146DC3" w:rsidRPr="004B6B97" w14:paraId="1198FAF9" w14:textId="77777777" w:rsidTr="000310FF">
        <w:trPr>
          <w:trHeight w:val="722"/>
        </w:trPr>
        <w:tc>
          <w:tcPr>
            <w:tcW w:w="10490" w:type="dxa"/>
            <w:gridSpan w:val="4"/>
            <w:tcBorders>
              <w:top w:val="single" w:sz="4" w:space="0" w:color="auto"/>
              <w:left w:val="single" w:sz="4" w:space="0" w:color="auto"/>
              <w:bottom w:val="single" w:sz="4" w:space="0" w:color="auto"/>
              <w:right w:val="single" w:sz="4" w:space="0" w:color="auto"/>
            </w:tcBorders>
          </w:tcPr>
          <w:p w14:paraId="33D8A0F6" w14:textId="77777777" w:rsidR="009E26EE" w:rsidRPr="00F936C1" w:rsidRDefault="003E1DE6" w:rsidP="00C33DF0">
            <w:pPr>
              <w:pStyle w:val="Sinespaciado"/>
              <w:spacing w:line="276" w:lineRule="auto"/>
              <w:jc w:val="both"/>
              <w:rPr>
                <w:rFonts w:ascii="Century Gothic" w:eastAsia="Times New Roman" w:hAnsi="Century Gothic" w:cs="Arial"/>
                <w:lang w:val="es-ES_tradnl"/>
              </w:rPr>
            </w:pPr>
            <w:r w:rsidRPr="00F936C1">
              <w:rPr>
                <w:rFonts w:ascii="Century Gothic" w:eastAsia="Times New Roman" w:hAnsi="Century Gothic" w:cs="Arial"/>
                <w:b/>
                <w:bCs/>
                <w:lang w:val="es-ES_tradnl"/>
              </w:rPr>
              <w:t>PROYECTO:</w:t>
            </w:r>
            <w:r w:rsidR="0015231C" w:rsidRPr="00F936C1">
              <w:rPr>
                <w:rFonts w:ascii="Century Gothic" w:eastAsia="Times New Roman" w:hAnsi="Century Gothic" w:cs="Arial"/>
                <w:lang w:val="es-ES_tradnl"/>
              </w:rPr>
              <w:t xml:space="preserve"> </w:t>
            </w:r>
          </w:p>
          <w:p w14:paraId="3BFDC5C5" w14:textId="7E9A2729" w:rsidR="009E26EE" w:rsidRPr="004B6B97" w:rsidRDefault="00F936C1" w:rsidP="00C33DF0">
            <w:pPr>
              <w:pStyle w:val="Sinespaciado"/>
              <w:spacing w:line="276" w:lineRule="auto"/>
              <w:jc w:val="both"/>
              <w:rPr>
                <w:rFonts w:ascii="Century Gothic" w:eastAsia="Times New Roman" w:hAnsi="Century Gothic" w:cs="Arial"/>
                <w:highlight w:val="yellow"/>
                <w:lang w:val="es-ES_tradnl"/>
              </w:rPr>
            </w:pPr>
            <w:r w:rsidRPr="00F936C1">
              <w:rPr>
                <w:rFonts w:ascii="Century Gothic" w:eastAsia="Times New Roman" w:hAnsi="Century Gothic" w:cs="Arial"/>
                <w:lang w:val="es-ES_tradnl"/>
              </w:rPr>
              <w:t>202500000038754</w:t>
            </w:r>
            <w:r w:rsidR="006B169C" w:rsidRPr="00F936C1">
              <w:rPr>
                <w:rFonts w:ascii="Century Gothic" w:eastAsia="Times New Roman" w:hAnsi="Century Gothic" w:cs="Arial"/>
                <w:lang w:val="es-ES_tradnl"/>
              </w:rPr>
              <w:t xml:space="preserve"> </w:t>
            </w:r>
            <w:r w:rsidR="00D33316" w:rsidRPr="00F936C1">
              <w:rPr>
                <w:rFonts w:ascii="Century Gothic" w:eastAsia="Times New Roman" w:hAnsi="Century Gothic" w:cs="Arial"/>
                <w:lang w:val="es-ES_tradnl"/>
              </w:rPr>
              <w:t xml:space="preserve">- </w:t>
            </w:r>
            <w:r w:rsidRPr="00F936C1">
              <w:rPr>
                <w:rFonts w:ascii="Century Gothic" w:eastAsia="Times New Roman" w:hAnsi="Century Gothic" w:cs="Arial"/>
                <w:lang w:val="es-ES_tradnl"/>
              </w:rPr>
              <w:t>SERVICIO DE APOYO AL SECTOR VIVIENDA EN ACCESO DE LA POBLACIÓN A LOS SERVICIOS DE AGUA POTABLE Y SANEAMIENTO BÁSICO EN EL MUNICIPIO DE IQUIRA, HUILA</w:t>
            </w:r>
          </w:p>
        </w:tc>
      </w:tr>
      <w:tr w:rsidR="00146DC3" w:rsidRPr="004B6B97" w14:paraId="409CC594" w14:textId="77777777" w:rsidTr="004C0F06">
        <w:trPr>
          <w:trHeight w:val="144"/>
        </w:trPr>
        <w:tc>
          <w:tcPr>
            <w:tcW w:w="10490" w:type="dxa"/>
            <w:gridSpan w:val="4"/>
            <w:tcBorders>
              <w:top w:val="single" w:sz="4" w:space="0" w:color="auto"/>
              <w:left w:val="single" w:sz="4" w:space="0" w:color="auto"/>
              <w:bottom w:val="single" w:sz="4" w:space="0" w:color="auto"/>
              <w:right w:val="single" w:sz="4" w:space="0" w:color="auto"/>
            </w:tcBorders>
          </w:tcPr>
          <w:p w14:paraId="3307783F" w14:textId="77777777" w:rsidR="00146DC3" w:rsidRPr="004B6B97" w:rsidRDefault="00146DC3" w:rsidP="00C33DF0">
            <w:pPr>
              <w:pStyle w:val="Sinespaciado"/>
              <w:spacing w:line="276" w:lineRule="auto"/>
              <w:rPr>
                <w:rFonts w:ascii="Century Gothic" w:eastAsia="Times New Roman" w:hAnsi="Century Gothic" w:cs="Arial"/>
                <w:highlight w:val="yellow"/>
                <w:lang w:val="es-ES_tradnl"/>
              </w:rPr>
            </w:pPr>
          </w:p>
        </w:tc>
      </w:tr>
      <w:tr w:rsidR="00146DC3" w:rsidRPr="004B6B97" w14:paraId="117AFC03" w14:textId="77777777" w:rsidTr="00FA6C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
        </w:trPr>
        <w:tc>
          <w:tcPr>
            <w:tcW w:w="6170" w:type="dxa"/>
            <w:gridSpan w:val="2"/>
          </w:tcPr>
          <w:p w14:paraId="59549D8C" w14:textId="77777777" w:rsidR="00146DC3" w:rsidRPr="00F936C1" w:rsidRDefault="00146DC3" w:rsidP="00C33DF0">
            <w:pPr>
              <w:pStyle w:val="Sinespaciado"/>
              <w:spacing w:line="276" w:lineRule="auto"/>
              <w:rPr>
                <w:rFonts w:ascii="Century Gothic" w:eastAsia="Times New Roman" w:hAnsi="Century Gothic" w:cs="Arial"/>
                <w:b/>
                <w:bCs/>
                <w:lang w:val="es-ES_tradnl"/>
              </w:rPr>
            </w:pPr>
            <w:r w:rsidRPr="00F936C1">
              <w:rPr>
                <w:rFonts w:ascii="Century Gothic" w:eastAsia="Times New Roman" w:hAnsi="Century Gothic" w:cs="Arial"/>
                <w:b/>
                <w:bCs/>
                <w:lang w:val="es-ES_tradnl"/>
              </w:rPr>
              <w:t>ACTIVIDAD INCORPORADA EN EL CUADRO DE COSTOS</w:t>
            </w:r>
          </w:p>
        </w:tc>
        <w:tc>
          <w:tcPr>
            <w:tcW w:w="1390" w:type="dxa"/>
          </w:tcPr>
          <w:p w14:paraId="1E2CFB73" w14:textId="00BA9FA1" w:rsidR="00146DC3" w:rsidRPr="00F936C1" w:rsidRDefault="00146DC3" w:rsidP="00C33DF0">
            <w:pPr>
              <w:pStyle w:val="Sinespaciado"/>
              <w:spacing w:line="276" w:lineRule="auto"/>
              <w:rPr>
                <w:rFonts w:ascii="Century Gothic" w:eastAsia="Times New Roman" w:hAnsi="Century Gothic" w:cs="Arial"/>
                <w:lang w:val="es-ES_tradnl"/>
              </w:rPr>
            </w:pPr>
            <w:r w:rsidRPr="00F936C1">
              <w:rPr>
                <w:rFonts w:ascii="Century Gothic" w:eastAsia="Times New Roman" w:hAnsi="Century Gothic" w:cs="Arial"/>
                <w:lang w:val="es-ES_tradnl"/>
              </w:rPr>
              <w:t xml:space="preserve">SI     </w:t>
            </w:r>
            <w:r w:rsidR="003E1DE6" w:rsidRPr="00F936C1">
              <w:rPr>
                <w:rFonts w:ascii="Century Gothic" w:eastAsia="Times New Roman" w:hAnsi="Century Gothic" w:cs="Arial"/>
                <w:lang w:val="es-ES_tradnl"/>
              </w:rPr>
              <w:t>(x)</w:t>
            </w:r>
          </w:p>
        </w:tc>
        <w:tc>
          <w:tcPr>
            <w:tcW w:w="2930" w:type="dxa"/>
          </w:tcPr>
          <w:p w14:paraId="3EB71A5B" w14:textId="77777777" w:rsidR="00146DC3" w:rsidRPr="00F936C1" w:rsidRDefault="00146DC3" w:rsidP="00C33DF0">
            <w:pPr>
              <w:pStyle w:val="Sinespaciado"/>
              <w:spacing w:line="276" w:lineRule="auto"/>
              <w:rPr>
                <w:rFonts w:ascii="Century Gothic" w:eastAsia="Times New Roman" w:hAnsi="Century Gothic" w:cs="Arial"/>
                <w:lang w:val="es-ES_tradnl"/>
              </w:rPr>
            </w:pPr>
            <w:r w:rsidRPr="00F936C1">
              <w:rPr>
                <w:rFonts w:ascii="Century Gothic" w:eastAsia="Times New Roman" w:hAnsi="Century Gothic" w:cs="Arial"/>
                <w:lang w:val="es-ES_tradnl"/>
              </w:rPr>
              <w:t>NO</w:t>
            </w:r>
          </w:p>
        </w:tc>
      </w:tr>
      <w:tr w:rsidR="00146DC3" w:rsidRPr="004B6B97" w14:paraId="6F765053" w14:textId="77777777" w:rsidTr="00FA6C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5"/>
        </w:trPr>
        <w:tc>
          <w:tcPr>
            <w:tcW w:w="10490" w:type="dxa"/>
            <w:gridSpan w:val="4"/>
          </w:tcPr>
          <w:p w14:paraId="1503C2B0" w14:textId="77777777" w:rsidR="00146DC3" w:rsidRPr="00F936C1" w:rsidRDefault="00146DC3" w:rsidP="00C33DF0">
            <w:pPr>
              <w:pStyle w:val="Sinespaciado"/>
              <w:spacing w:line="276" w:lineRule="auto"/>
              <w:rPr>
                <w:rFonts w:ascii="Century Gothic" w:eastAsia="Times New Roman" w:hAnsi="Century Gothic" w:cs="Arial"/>
                <w:b/>
                <w:bCs/>
                <w:lang w:val="es-ES_tradnl"/>
              </w:rPr>
            </w:pPr>
            <w:r w:rsidRPr="00F936C1">
              <w:rPr>
                <w:rFonts w:ascii="Century Gothic" w:eastAsia="Times New Roman" w:hAnsi="Century Gothic" w:cs="Arial"/>
                <w:b/>
                <w:bCs/>
                <w:lang w:val="es-ES_tradnl"/>
              </w:rPr>
              <w:t xml:space="preserve">INSUMOS QUE AFECTA: </w:t>
            </w:r>
          </w:p>
          <w:p w14:paraId="3622C898" w14:textId="7E0542D0" w:rsidR="003E1DE6" w:rsidRPr="00F936C1" w:rsidRDefault="003E1DE6" w:rsidP="00C33DF0">
            <w:pPr>
              <w:pStyle w:val="Sinespaciado"/>
              <w:spacing w:line="276" w:lineRule="auto"/>
              <w:rPr>
                <w:rFonts w:ascii="Century Gothic" w:eastAsia="Times New Roman" w:hAnsi="Century Gothic" w:cs="Arial"/>
                <w:lang w:val="es-ES_tradnl"/>
              </w:rPr>
            </w:pPr>
            <w:r w:rsidRPr="00F936C1">
              <w:rPr>
                <w:rFonts w:ascii="Century Gothic" w:eastAsia="Times New Roman" w:hAnsi="Century Gothic" w:cs="Arial"/>
                <w:lang w:val="es-ES_tradnl"/>
              </w:rPr>
              <w:t>Servicios prestados a las empresas y servicios de producción</w:t>
            </w:r>
          </w:p>
        </w:tc>
      </w:tr>
      <w:tr w:rsidR="00146DC3" w:rsidRPr="004B6B97" w14:paraId="39E301A1" w14:textId="77777777" w:rsidTr="00534B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4029" w:type="dxa"/>
          </w:tcPr>
          <w:p w14:paraId="28F46994" w14:textId="77777777" w:rsidR="00146DC3" w:rsidRPr="00F936C1" w:rsidRDefault="00146DC3" w:rsidP="00C33DF0">
            <w:pPr>
              <w:pStyle w:val="Sinespaciado"/>
              <w:spacing w:line="276" w:lineRule="auto"/>
              <w:rPr>
                <w:rFonts w:ascii="Century Gothic" w:eastAsia="Times New Roman" w:hAnsi="Century Gothic" w:cs="Arial"/>
                <w:b/>
                <w:bCs/>
                <w:lang w:val="es-ES_tradnl"/>
              </w:rPr>
            </w:pPr>
            <w:r w:rsidRPr="00F936C1">
              <w:rPr>
                <w:rFonts w:ascii="Century Gothic" w:eastAsia="Times New Roman" w:hAnsi="Century Gothic" w:cs="Arial"/>
                <w:b/>
                <w:bCs/>
                <w:lang w:val="es-ES_tradnl"/>
              </w:rPr>
              <w:t>RECURSOS ASIGNADOS</w:t>
            </w:r>
          </w:p>
        </w:tc>
        <w:tc>
          <w:tcPr>
            <w:tcW w:w="2141" w:type="dxa"/>
          </w:tcPr>
          <w:p w14:paraId="43831C1F" w14:textId="6AA52F8E" w:rsidR="00146DC3" w:rsidRPr="00F936C1" w:rsidRDefault="00146DC3" w:rsidP="00C33DF0">
            <w:pPr>
              <w:pStyle w:val="Sinespaciado"/>
              <w:spacing w:line="276" w:lineRule="auto"/>
              <w:rPr>
                <w:rFonts w:ascii="Century Gothic" w:eastAsia="Times New Roman" w:hAnsi="Century Gothic" w:cs="Arial"/>
                <w:lang w:val="es-ES_tradnl"/>
              </w:rPr>
            </w:pPr>
            <w:r w:rsidRPr="00F936C1">
              <w:rPr>
                <w:rFonts w:ascii="Century Gothic" w:eastAsia="Times New Roman" w:hAnsi="Century Gothic" w:cs="Arial"/>
                <w:lang w:val="es-ES_tradnl"/>
              </w:rPr>
              <w:t xml:space="preserve">SI     </w:t>
            </w:r>
            <w:r w:rsidR="003E1DE6" w:rsidRPr="00F936C1">
              <w:rPr>
                <w:rFonts w:ascii="Century Gothic" w:eastAsia="Times New Roman" w:hAnsi="Century Gothic" w:cs="Arial"/>
                <w:lang w:val="es-ES_tradnl"/>
              </w:rPr>
              <w:t>(X)</w:t>
            </w:r>
          </w:p>
        </w:tc>
        <w:tc>
          <w:tcPr>
            <w:tcW w:w="4320" w:type="dxa"/>
            <w:gridSpan w:val="2"/>
          </w:tcPr>
          <w:p w14:paraId="17DAA46F" w14:textId="77777777" w:rsidR="00146DC3" w:rsidRPr="00F936C1" w:rsidRDefault="00146DC3" w:rsidP="00C33DF0">
            <w:pPr>
              <w:pStyle w:val="Sinespaciado"/>
              <w:spacing w:line="276" w:lineRule="auto"/>
              <w:rPr>
                <w:rFonts w:ascii="Century Gothic" w:eastAsia="Times New Roman" w:hAnsi="Century Gothic" w:cs="Arial"/>
                <w:lang w:val="es-ES_tradnl"/>
              </w:rPr>
            </w:pPr>
            <w:r w:rsidRPr="00F936C1">
              <w:rPr>
                <w:rFonts w:ascii="Century Gothic" w:eastAsia="Times New Roman" w:hAnsi="Century Gothic" w:cs="Arial"/>
                <w:lang w:val="es-ES_tradnl"/>
              </w:rPr>
              <w:t>NO</w:t>
            </w:r>
          </w:p>
        </w:tc>
      </w:tr>
    </w:tbl>
    <w:p w14:paraId="79B639CD" w14:textId="5ED476AA" w:rsidR="000849CD" w:rsidRPr="004B6B97" w:rsidRDefault="000849CD" w:rsidP="00C33DF0">
      <w:pPr>
        <w:pStyle w:val="Sinespaciado"/>
        <w:spacing w:line="276" w:lineRule="auto"/>
        <w:rPr>
          <w:rFonts w:ascii="Century Gothic" w:eastAsia="Times New Roman" w:hAnsi="Century Gothic" w:cs="Arial"/>
          <w:b/>
          <w:bCs/>
          <w:highlight w:val="yellow"/>
          <w:lang w:val="es-ES_tradnl"/>
        </w:rPr>
      </w:pPr>
    </w:p>
    <w:tbl>
      <w:tblPr>
        <w:tblW w:w="1051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11"/>
      </w:tblGrid>
      <w:tr w:rsidR="00146DC3" w:rsidRPr="004B6B97" w14:paraId="27069516" w14:textId="77777777" w:rsidTr="00C62C33">
        <w:trPr>
          <w:trHeight w:val="288"/>
          <w:jc w:val="center"/>
        </w:trPr>
        <w:tc>
          <w:tcPr>
            <w:tcW w:w="10511" w:type="dxa"/>
            <w:vAlign w:val="center"/>
          </w:tcPr>
          <w:p w14:paraId="3C050110" w14:textId="77777777" w:rsidR="00146DC3" w:rsidRPr="008347EB" w:rsidRDefault="00146DC3" w:rsidP="00C33DF0">
            <w:pPr>
              <w:pStyle w:val="Sinespaciado"/>
              <w:spacing w:line="276" w:lineRule="auto"/>
              <w:rPr>
                <w:rFonts w:ascii="Century Gothic" w:eastAsia="Times New Roman" w:hAnsi="Century Gothic" w:cs="Arial"/>
                <w:b/>
                <w:bCs/>
                <w:lang w:val="es-ES_tradnl"/>
              </w:rPr>
            </w:pPr>
            <w:r w:rsidRPr="008347EB">
              <w:rPr>
                <w:rFonts w:ascii="Century Gothic" w:eastAsia="Times New Roman" w:hAnsi="Century Gothic" w:cs="Arial"/>
                <w:b/>
                <w:bCs/>
                <w:lang w:val="es-ES_tradnl"/>
              </w:rPr>
              <w:lastRenderedPageBreak/>
              <w:t>ANÁLISIS DE CONCURRENCIA Y DE COMPLEMENTARIEDAD:</w:t>
            </w:r>
          </w:p>
        </w:tc>
      </w:tr>
      <w:tr w:rsidR="00146DC3" w:rsidRPr="004B6B97" w14:paraId="7D7E1009" w14:textId="77777777" w:rsidTr="004F6CC7">
        <w:trPr>
          <w:trHeight w:val="399"/>
          <w:jc w:val="center"/>
        </w:trPr>
        <w:tc>
          <w:tcPr>
            <w:tcW w:w="10511" w:type="dxa"/>
            <w:vAlign w:val="center"/>
          </w:tcPr>
          <w:p w14:paraId="42923167" w14:textId="3FF62689" w:rsidR="00146DC3" w:rsidRPr="008347EB" w:rsidRDefault="008D402F" w:rsidP="00C33DF0">
            <w:pPr>
              <w:pStyle w:val="Sinespaciado"/>
              <w:spacing w:line="276" w:lineRule="auto"/>
              <w:rPr>
                <w:rFonts w:ascii="Century Gothic" w:eastAsia="Times New Roman" w:hAnsi="Century Gothic" w:cs="Arial"/>
                <w:bCs/>
                <w:lang w:val="es-ES_tradnl"/>
              </w:rPr>
            </w:pPr>
            <w:r w:rsidRPr="008347EB">
              <w:rPr>
                <w:rFonts w:ascii="Century Gothic" w:eastAsia="Times New Roman" w:hAnsi="Century Gothic" w:cs="Arial"/>
                <w:bCs/>
                <w:lang w:val="es-ES_tradnl"/>
              </w:rPr>
              <w:t>N.A.</w:t>
            </w:r>
          </w:p>
        </w:tc>
      </w:tr>
      <w:bookmarkEnd w:id="0"/>
    </w:tbl>
    <w:p w14:paraId="51C4BE92" w14:textId="77777777" w:rsidR="004F6CC7" w:rsidRPr="004B6B97" w:rsidRDefault="004F6CC7" w:rsidP="00C33DF0">
      <w:pPr>
        <w:spacing w:after="0"/>
        <w:jc w:val="both"/>
        <w:rPr>
          <w:rFonts w:ascii="Century Gothic" w:eastAsia="Times New Roman" w:hAnsi="Century Gothic" w:cs="Arial"/>
          <w:highlight w:val="yellow"/>
        </w:rPr>
      </w:pPr>
    </w:p>
    <w:p w14:paraId="289DAEDE" w14:textId="2E08041C" w:rsidR="00CF0E14" w:rsidRPr="00DA1C39" w:rsidRDefault="00CF0E14" w:rsidP="00C33DF0">
      <w:pPr>
        <w:spacing w:after="0"/>
        <w:jc w:val="both"/>
        <w:rPr>
          <w:rFonts w:ascii="Century Gothic" w:eastAsia="Times New Roman" w:hAnsi="Century Gothic" w:cs="Arial"/>
          <w:lang w:val="es-ES_tradnl"/>
        </w:rPr>
      </w:pPr>
      <w:r w:rsidRPr="00DA1C39">
        <w:rPr>
          <w:rFonts w:ascii="Century Gothic" w:eastAsia="Times New Roman" w:hAnsi="Century Gothic" w:cs="Arial"/>
          <w:lang w:val="es-ES_tradnl"/>
        </w:rPr>
        <w:t xml:space="preserve">Íquira (H), </w:t>
      </w:r>
      <w:r w:rsidR="00DA1C39" w:rsidRPr="00DA1C39">
        <w:rPr>
          <w:rFonts w:ascii="Century Gothic" w:eastAsia="Times New Roman" w:hAnsi="Century Gothic" w:cs="Arial"/>
          <w:lang w:val="es-ES_tradnl"/>
        </w:rPr>
        <w:t>junio</w:t>
      </w:r>
      <w:r w:rsidRPr="00DA1C39">
        <w:rPr>
          <w:rFonts w:ascii="Century Gothic" w:eastAsia="Times New Roman" w:hAnsi="Century Gothic" w:cs="Arial"/>
          <w:lang w:val="es-ES_tradnl"/>
        </w:rPr>
        <w:t xml:space="preserve"> de 2026.</w:t>
      </w:r>
    </w:p>
    <w:p w14:paraId="444A4EDE" w14:textId="77777777" w:rsidR="00CF0E14" w:rsidRPr="00DA1C39" w:rsidRDefault="00CF0E14" w:rsidP="00C33DF0">
      <w:pPr>
        <w:spacing w:after="0"/>
        <w:jc w:val="both"/>
        <w:rPr>
          <w:rFonts w:ascii="Century Gothic" w:eastAsia="Times New Roman" w:hAnsi="Century Gothic" w:cs="Arial"/>
          <w:lang w:val="es-ES_tradnl"/>
        </w:rPr>
      </w:pPr>
    </w:p>
    <w:p w14:paraId="71C07AC7" w14:textId="77777777" w:rsidR="00CF0E14" w:rsidRPr="00DA1C39" w:rsidRDefault="00CF0E14" w:rsidP="00C33DF0">
      <w:pPr>
        <w:spacing w:after="0"/>
        <w:jc w:val="both"/>
        <w:rPr>
          <w:rFonts w:ascii="Century Gothic" w:eastAsia="Times New Roman" w:hAnsi="Century Gothic" w:cs="Arial"/>
          <w:lang w:val="es-ES_tradnl"/>
        </w:rPr>
      </w:pPr>
    </w:p>
    <w:p w14:paraId="00332639" w14:textId="77777777" w:rsidR="00CF0E14" w:rsidRPr="00DA1C39" w:rsidRDefault="00CF0E14" w:rsidP="00C33DF0">
      <w:pPr>
        <w:spacing w:after="0"/>
        <w:jc w:val="both"/>
        <w:rPr>
          <w:rFonts w:ascii="Century Gothic" w:eastAsia="Times New Roman" w:hAnsi="Century Gothic" w:cs="Arial"/>
          <w:lang w:val="es-ES_tradnl"/>
        </w:rPr>
      </w:pPr>
    </w:p>
    <w:p w14:paraId="7CC540E9" w14:textId="77777777" w:rsidR="00CF0E14" w:rsidRPr="00DA1C39" w:rsidRDefault="00CF0E14" w:rsidP="00C33DF0">
      <w:pPr>
        <w:spacing w:after="0"/>
        <w:jc w:val="both"/>
        <w:rPr>
          <w:rFonts w:ascii="Century Gothic" w:eastAsia="Times New Roman" w:hAnsi="Century Gothic" w:cs="Arial"/>
          <w:b/>
          <w:bCs/>
        </w:rPr>
      </w:pPr>
      <w:r w:rsidRPr="00DA1C39">
        <w:rPr>
          <w:rFonts w:ascii="Century Gothic" w:eastAsia="Times New Roman" w:hAnsi="Century Gothic" w:cs="Arial"/>
          <w:b/>
          <w:bCs/>
        </w:rPr>
        <w:t>MAIRA ALEJANDRA YUSTRES CARDOZO</w:t>
      </w:r>
    </w:p>
    <w:p w14:paraId="36581472" w14:textId="77777777" w:rsidR="00CF0E14" w:rsidRPr="00DA1C39" w:rsidRDefault="00CF0E14" w:rsidP="00C33DF0">
      <w:pPr>
        <w:spacing w:after="0"/>
        <w:jc w:val="both"/>
        <w:rPr>
          <w:rFonts w:ascii="Century Gothic" w:hAnsi="Century Gothic" w:cs="Arial"/>
          <w:bCs/>
        </w:rPr>
      </w:pPr>
      <w:r w:rsidRPr="00DA1C39">
        <w:rPr>
          <w:rFonts w:ascii="Century Gothic" w:hAnsi="Century Gothic" w:cs="Arial"/>
          <w:bCs/>
        </w:rPr>
        <w:t>Secretaria de Planeación e Infraestructura.</w:t>
      </w:r>
    </w:p>
    <w:p w14:paraId="6C151F2C" w14:textId="77777777" w:rsidR="00CF0E14" w:rsidRPr="00DA1C39" w:rsidRDefault="00CF0E14" w:rsidP="00C33DF0">
      <w:pPr>
        <w:spacing w:after="0"/>
        <w:jc w:val="both"/>
        <w:rPr>
          <w:rFonts w:ascii="Century Gothic" w:hAnsi="Century Gothic" w:cs="Arial"/>
          <w:bCs/>
        </w:rPr>
      </w:pPr>
    </w:p>
    <w:p w14:paraId="0159B8F3" w14:textId="77777777" w:rsidR="00CF0E14" w:rsidRPr="00DA1C39" w:rsidRDefault="00CF0E14" w:rsidP="00C33DF0">
      <w:pPr>
        <w:spacing w:after="0"/>
        <w:jc w:val="both"/>
        <w:rPr>
          <w:rFonts w:ascii="Century Gothic" w:eastAsia="Times New Roman" w:hAnsi="Century Gothic" w:cs="Arial"/>
        </w:rPr>
      </w:pPr>
      <w:r w:rsidRPr="00DA1C39">
        <w:rPr>
          <w:rFonts w:ascii="Century Gothic" w:hAnsi="Century Gothic" w:cs="Arial"/>
          <w:bCs/>
          <w:i/>
          <w:iCs/>
        </w:rPr>
        <w:t xml:space="preserve"> </w:t>
      </w:r>
    </w:p>
    <w:p w14:paraId="6A18ED5C" w14:textId="77777777" w:rsidR="00CF0E14" w:rsidRPr="00DA1C39" w:rsidRDefault="00CF0E14" w:rsidP="00C33DF0">
      <w:pPr>
        <w:spacing w:after="0"/>
        <w:jc w:val="both"/>
        <w:rPr>
          <w:rFonts w:ascii="Century Gothic" w:hAnsi="Century Gothic" w:cs="Arial"/>
          <w:i/>
          <w:iCs/>
          <w:sz w:val="18"/>
          <w:szCs w:val="18"/>
        </w:rPr>
      </w:pPr>
      <w:r w:rsidRPr="00DA1C39">
        <w:rPr>
          <w:rFonts w:ascii="Century Gothic" w:hAnsi="Century Gothic" w:cs="Arial"/>
          <w:b/>
          <w:bCs/>
          <w:i/>
          <w:iCs/>
          <w:sz w:val="18"/>
          <w:szCs w:val="18"/>
        </w:rPr>
        <w:t>Revisó Contenido Jurídico</w:t>
      </w:r>
      <w:r w:rsidRPr="00DA1C39">
        <w:rPr>
          <w:rFonts w:ascii="Century Gothic" w:hAnsi="Century Gothic" w:cs="Arial"/>
          <w:i/>
          <w:iCs/>
          <w:sz w:val="18"/>
          <w:szCs w:val="18"/>
        </w:rPr>
        <w:t>:</w:t>
      </w:r>
      <w:r w:rsidRPr="00DA1C39">
        <w:rPr>
          <w:rFonts w:ascii="Century Gothic" w:hAnsi="Century Gothic"/>
          <w:i/>
          <w:iCs/>
          <w:noProof/>
          <w:sz w:val="18"/>
          <w:szCs w:val="18"/>
        </w:rPr>
        <w:t xml:space="preserve"> </w:t>
      </w:r>
    </w:p>
    <w:p w14:paraId="5956CD45" w14:textId="77777777" w:rsidR="00CF0E14" w:rsidRPr="00DA1C39" w:rsidRDefault="00CF0E14" w:rsidP="00C33DF0">
      <w:pPr>
        <w:spacing w:after="0"/>
        <w:jc w:val="both"/>
        <w:rPr>
          <w:rFonts w:ascii="Century Gothic" w:hAnsi="Century Gothic" w:cs="Arial"/>
          <w:i/>
          <w:iCs/>
          <w:sz w:val="18"/>
          <w:szCs w:val="18"/>
        </w:rPr>
      </w:pPr>
      <w:r w:rsidRPr="00DA1C39">
        <w:rPr>
          <w:rFonts w:ascii="Century Gothic" w:hAnsi="Century Gothic" w:cs="Arial"/>
          <w:i/>
          <w:iCs/>
          <w:sz w:val="18"/>
          <w:szCs w:val="18"/>
        </w:rPr>
        <w:t xml:space="preserve">Carlos Andrés Rivas Bernal </w:t>
      </w:r>
    </w:p>
    <w:p w14:paraId="720DB61E" w14:textId="77777777" w:rsidR="00CF0E14" w:rsidRPr="00DA1C39" w:rsidRDefault="00CF0E14" w:rsidP="00C33DF0">
      <w:pPr>
        <w:spacing w:after="0"/>
        <w:jc w:val="both"/>
        <w:rPr>
          <w:rFonts w:ascii="Century Gothic" w:hAnsi="Century Gothic" w:cs="Arial"/>
          <w:i/>
          <w:iCs/>
          <w:sz w:val="18"/>
          <w:szCs w:val="18"/>
        </w:rPr>
      </w:pPr>
      <w:r w:rsidRPr="00DA1C39">
        <w:rPr>
          <w:rFonts w:ascii="Century Gothic" w:hAnsi="Century Gothic" w:cs="Arial"/>
          <w:i/>
          <w:iCs/>
          <w:sz w:val="18"/>
          <w:szCs w:val="18"/>
        </w:rPr>
        <w:t>Abogado designado RIB ASESORÍAS SAS</w:t>
      </w:r>
    </w:p>
    <w:p w14:paraId="131085E0" w14:textId="77777777" w:rsidR="00CF0E14" w:rsidRPr="00DA1C39" w:rsidRDefault="00CF0E14" w:rsidP="00C33DF0">
      <w:pPr>
        <w:spacing w:after="0"/>
        <w:jc w:val="both"/>
        <w:rPr>
          <w:rFonts w:ascii="Century Gothic" w:hAnsi="Century Gothic" w:cs="Arial"/>
          <w:i/>
          <w:iCs/>
          <w:sz w:val="18"/>
          <w:szCs w:val="18"/>
        </w:rPr>
      </w:pPr>
      <w:r w:rsidRPr="00DA1C39">
        <w:rPr>
          <w:rFonts w:ascii="Century Gothic" w:hAnsi="Century Gothic" w:cs="Arial"/>
          <w:i/>
          <w:iCs/>
          <w:sz w:val="18"/>
          <w:szCs w:val="18"/>
        </w:rPr>
        <w:t>Asesoría Jurídica Externa Contratación</w:t>
      </w:r>
    </w:p>
    <w:p w14:paraId="7BECA848" w14:textId="77777777" w:rsidR="00CF0E14" w:rsidRPr="004B6B97" w:rsidRDefault="00CF0E14" w:rsidP="00C33DF0">
      <w:pPr>
        <w:spacing w:after="0"/>
        <w:jc w:val="both"/>
        <w:rPr>
          <w:rFonts w:ascii="Century Gothic" w:eastAsia="Times New Roman" w:hAnsi="Century Gothic" w:cs="Arial"/>
          <w:highlight w:val="yellow"/>
        </w:rPr>
      </w:pPr>
    </w:p>
    <w:p w14:paraId="4100BE0E" w14:textId="77777777" w:rsidR="00CF0E14" w:rsidRPr="004B6B97" w:rsidRDefault="00CF0E14" w:rsidP="00C33DF0">
      <w:pPr>
        <w:spacing w:after="0"/>
        <w:jc w:val="both"/>
        <w:rPr>
          <w:rFonts w:ascii="Century Gothic" w:eastAsia="Times New Roman" w:hAnsi="Century Gothic" w:cs="Arial"/>
          <w:highlight w:val="yellow"/>
        </w:rPr>
      </w:pPr>
    </w:p>
    <w:p w14:paraId="2B27A8FB" w14:textId="0E9B87E9" w:rsidR="00734D43" w:rsidRPr="006221C4" w:rsidRDefault="00CF0E14" w:rsidP="00C33DF0">
      <w:pPr>
        <w:spacing w:after="0"/>
        <w:jc w:val="both"/>
        <w:rPr>
          <w:rFonts w:ascii="Century Gothic" w:hAnsi="Century Gothic" w:cs="Arial"/>
          <w:i/>
          <w:sz w:val="16"/>
          <w:szCs w:val="16"/>
          <w:lang w:val="es-ES_tradnl" w:eastAsia="es-CO"/>
        </w:rPr>
      </w:pPr>
      <w:r w:rsidRPr="00DA1C39">
        <w:rPr>
          <w:rFonts w:ascii="Century Gothic" w:hAnsi="Century Gothic" w:cs="Arial"/>
          <w:i/>
          <w:sz w:val="16"/>
          <w:szCs w:val="16"/>
          <w:lang w:val="es-ES_tradnl" w:eastAsia="es-CO"/>
        </w:rPr>
        <w:t>Aprobación electrónica: La plataforma SECOP II para los Procesos de Contratación del Municipio, maneja la aprobación electrónica. SECOP II como archivo electrónico se sustenta en las normas que rigen el comercio electrónico, de esta manera dentro de la plataforma quien se inscribe obtiene la aprobación electrónica con su usuario y contraseña, la cual es personal e intransferible, y obliga por medio de esta aprobación a quien suscriba los documentos, o a la persona a la que representa. La aprobación electrónica que manejan los usuarios de SECOP II cumple con los requisitos de confiabilidad exigidos por la Ley 527 de 1999 y el Decreto 2364 de 2012.</w:t>
      </w:r>
    </w:p>
    <w:sectPr w:rsidR="00734D43" w:rsidRPr="006221C4" w:rsidSect="00AA0A56">
      <w:headerReference w:type="default" r:id="rId12"/>
      <w:footerReference w:type="default" r:id="rId13"/>
      <w:pgSz w:w="12240" w:h="15840"/>
      <w:pgMar w:top="1134" w:right="1418" w:bottom="1134" w:left="1418" w:header="510" w:footer="510" w:gutter="0"/>
      <w:pgNumType w:start="1" w:chapStyle="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3637EF7" w14:textId="77777777" w:rsidR="00DB4425" w:rsidRDefault="00DB4425" w:rsidP="008A62D8">
      <w:pPr>
        <w:spacing w:after="0" w:line="240" w:lineRule="auto"/>
      </w:pPr>
      <w:r>
        <w:separator/>
      </w:r>
    </w:p>
  </w:endnote>
  <w:endnote w:type="continuationSeparator" w:id="0">
    <w:p w14:paraId="78CEFD89" w14:textId="77777777" w:rsidR="00DB4425" w:rsidRDefault="00DB4425" w:rsidP="008A62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C17542E" w14:textId="2BAB2293" w:rsidR="00026CA3" w:rsidRDefault="00026CA3" w:rsidP="00026CA3">
    <w:pPr>
      <w:tabs>
        <w:tab w:val="center" w:pos="4252"/>
        <w:tab w:val="right" w:pos="8504"/>
      </w:tabs>
      <w:contextualSpacing/>
      <w:jc w:val="center"/>
      <w:rPr>
        <w:rFonts w:ascii="Arial" w:hAnsi="Arial" w:cs="Arial"/>
        <w:sz w:val="16"/>
        <w:szCs w:val="16"/>
      </w:rPr>
    </w:pPr>
    <w:r>
      <w:rPr>
        <w:rFonts w:ascii="Arial" w:hAnsi="Arial" w:cs="Arial"/>
        <w:noProof/>
        <w:sz w:val="16"/>
        <w:szCs w:val="16"/>
      </w:rPr>
      <w:drawing>
        <wp:anchor distT="0" distB="0" distL="114300" distR="114300" simplePos="0" relativeHeight="251663360" behindDoc="1" locked="0" layoutInCell="1" allowOverlap="1" wp14:anchorId="36E0CBA1" wp14:editId="21053F83">
          <wp:simplePos x="0" y="0"/>
          <wp:positionH relativeFrom="column">
            <wp:posOffset>4676313</wp:posOffset>
          </wp:positionH>
          <wp:positionV relativeFrom="paragraph">
            <wp:posOffset>7966</wp:posOffset>
          </wp:positionV>
          <wp:extent cx="1518285" cy="359410"/>
          <wp:effectExtent l="0" t="0" r="5715" b="2540"/>
          <wp:wrapNone/>
          <wp:docPr id="179014007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8285" cy="359410"/>
                  </a:xfrm>
                  <a:prstGeom prst="rect">
                    <a:avLst/>
                  </a:prstGeom>
                  <a:noFill/>
                </pic:spPr>
              </pic:pic>
            </a:graphicData>
          </a:graphic>
        </wp:anchor>
      </w:drawing>
    </w:r>
    <w:r w:rsidR="00C10FD5">
      <w:rPr>
        <w:rFonts w:ascii="Arial" w:hAnsi="Arial" w:cs="Arial"/>
        <w:sz w:val="16"/>
        <w:szCs w:val="16"/>
      </w:rPr>
      <w:t xml:space="preserve">Página web: </w:t>
    </w:r>
    <w:hyperlink r:id="rId2" w:history="1">
      <w:r w:rsidR="00C10FD5" w:rsidRPr="00444807">
        <w:rPr>
          <w:rStyle w:val="Hipervnculo"/>
          <w:rFonts w:ascii="Arial" w:hAnsi="Arial" w:cs="Arial"/>
          <w:sz w:val="16"/>
          <w:szCs w:val="16"/>
        </w:rPr>
        <w:t>www.iquira-huila.gov.co</w:t>
      </w:r>
    </w:hyperlink>
  </w:p>
  <w:p w14:paraId="713CB474" w14:textId="12358E92" w:rsidR="00026CA3" w:rsidRDefault="00C10FD5" w:rsidP="00026CA3">
    <w:pPr>
      <w:tabs>
        <w:tab w:val="center" w:pos="4252"/>
        <w:tab w:val="right" w:pos="8504"/>
      </w:tabs>
      <w:contextualSpacing/>
      <w:jc w:val="center"/>
      <w:rPr>
        <w:rFonts w:ascii="Arial" w:hAnsi="Arial" w:cs="Arial"/>
        <w:sz w:val="16"/>
        <w:szCs w:val="16"/>
      </w:rPr>
    </w:pPr>
    <w:r>
      <w:rPr>
        <w:rFonts w:ascii="Arial" w:hAnsi="Arial" w:cs="Arial"/>
        <w:sz w:val="16"/>
        <w:szCs w:val="16"/>
      </w:rPr>
      <w:t xml:space="preserve">Correo: </w:t>
    </w:r>
    <w:r w:rsidRPr="00E47FC9">
      <w:rPr>
        <w:rFonts w:ascii="Arial" w:hAnsi="Arial" w:cs="Arial"/>
        <w:sz w:val="16"/>
        <w:szCs w:val="16"/>
      </w:rPr>
      <w:t xml:space="preserve">e-mail: </w:t>
    </w:r>
    <w:hyperlink r:id="rId3" w:anchor="-huila.gov.co" w:history="1">
      <w:r w:rsidRPr="00482AB0">
        <w:rPr>
          <w:rStyle w:val="Hipervnculo"/>
          <w:rFonts w:ascii="Arial" w:hAnsi="Arial" w:cs="Arial"/>
          <w:sz w:val="16"/>
          <w:szCs w:val="16"/>
        </w:rPr>
        <w:t>alcaldia@iquira-huila.gov.co</w:t>
      </w:r>
    </w:hyperlink>
  </w:p>
  <w:p w14:paraId="26E17C3C" w14:textId="16F5DD6F" w:rsidR="00C10FD5" w:rsidRPr="00026CA3" w:rsidRDefault="00C10FD5" w:rsidP="00026CA3">
    <w:pPr>
      <w:tabs>
        <w:tab w:val="center" w:pos="4252"/>
        <w:tab w:val="right" w:pos="8504"/>
      </w:tabs>
      <w:contextualSpacing/>
      <w:jc w:val="center"/>
    </w:pPr>
    <w:r>
      <w:rPr>
        <w:rFonts w:ascii="Arial" w:hAnsi="Arial" w:cs="Arial"/>
        <w:sz w:val="16"/>
        <w:szCs w:val="16"/>
      </w:rPr>
      <w:t xml:space="preserve">Dirección: Calle </w:t>
    </w:r>
    <w:r w:rsidRPr="00E47FC9">
      <w:rPr>
        <w:rFonts w:ascii="Arial" w:hAnsi="Arial" w:cs="Arial"/>
        <w:sz w:val="16"/>
        <w:szCs w:val="16"/>
      </w:rPr>
      <w:t xml:space="preserve">4 No. 6 </w:t>
    </w:r>
    <w:r>
      <w:rPr>
        <w:rFonts w:ascii="Arial" w:hAnsi="Arial" w:cs="Arial"/>
        <w:sz w:val="16"/>
        <w:szCs w:val="16"/>
      </w:rPr>
      <w:t xml:space="preserve">- </w:t>
    </w:r>
    <w:r w:rsidRPr="00E47FC9">
      <w:rPr>
        <w:rFonts w:ascii="Arial" w:hAnsi="Arial" w:cs="Arial"/>
        <w:sz w:val="16"/>
        <w:szCs w:val="16"/>
      </w:rPr>
      <w:t>29 Íquira Huila</w:t>
    </w:r>
  </w:p>
  <w:p w14:paraId="7B1C9B86" w14:textId="632E6A83" w:rsidR="00631633" w:rsidRPr="0065392F" w:rsidRDefault="00631633" w:rsidP="00C10FD5">
    <w:pPr>
      <w:pStyle w:val="Sinespaciado"/>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F301667" w14:textId="77777777" w:rsidR="00DB4425" w:rsidRDefault="00DB4425" w:rsidP="008A62D8">
      <w:pPr>
        <w:spacing w:after="0" w:line="240" w:lineRule="auto"/>
      </w:pPr>
      <w:r>
        <w:separator/>
      </w:r>
    </w:p>
  </w:footnote>
  <w:footnote w:type="continuationSeparator" w:id="0">
    <w:p w14:paraId="753CCF8F" w14:textId="77777777" w:rsidR="00DB4425" w:rsidRDefault="00DB4425" w:rsidP="008A62D8">
      <w:pPr>
        <w:spacing w:after="0" w:line="240" w:lineRule="auto"/>
      </w:pPr>
      <w:r>
        <w:continuationSeparator/>
      </w:r>
    </w:p>
  </w:footnote>
  <w:footnote w:id="1">
    <w:p w14:paraId="2C8B5EBD" w14:textId="77777777" w:rsidR="00B817D7" w:rsidRPr="00941DB8" w:rsidRDefault="00B817D7" w:rsidP="00B817D7">
      <w:pPr>
        <w:pStyle w:val="Textonotapie"/>
        <w:rPr>
          <w:lang w:val="es-ES_tradnl"/>
        </w:rPr>
      </w:pPr>
      <w:r>
        <w:rPr>
          <w:rStyle w:val="Refdenotaalpie"/>
        </w:rPr>
        <w:footnoteRef/>
      </w:r>
      <w:r>
        <w:t xml:space="preserve"> Corte Constitucional; </w:t>
      </w:r>
      <w:r w:rsidRPr="00A54F94">
        <w:t>Sentencia C-983/05</w:t>
      </w:r>
      <w:r>
        <w:t xml:space="preserve"> -</w:t>
      </w:r>
      <w:r w:rsidRPr="00A54F94">
        <w:t>Dr. HUMBERTO ANTONIO SIERRA PORTO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870983084"/>
      <w:docPartObj>
        <w:docPartGallery w:val="Page Numbers (Top of Page)"/>
        <w:docPartUnique/>
      </w:docPartObj>
    </w:sdtPr>
    <w:sdtContent>
      <w:p w14:paraId="685E87B0" w14:textId="2881A0DE" w:rsidR="00B815B3" w:rsidRDefault="00B815B3" w:rsidP="00C84BB6">
        <w:pPr>
          <w:pStyle w:val="Encabezado"/>
          <w:jc w:val="center"/>
        </w:pPr>
      </w:p>
      <w:tbl>
        <w:tblPr>
          <w:tblW w:w="5282"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003"/>
          <w:gridCol w:w="4652"/>
          <w:gridCol w:w="2269"/>
        </w:tblGrid>
        <w:tr w:rsidR="00C10FD5" w:rsidRPr="00843581" w14:paraId="7B568A0A" w14:textId="77777777" w:rsidTr="00C10FD5">
          <w:trPr>
            <w:trHeight w:val="406"/>
          </w:trPr>
          <w:tc>
            <w:tcPr>
              <w:tcW w:w="1513" w:type="pct"/>
              <w:vMerge w:val="restart"/>
            </w:tcPr>
            <w:p w14:paraId="46D4691A" w14:textId="77777777" w:rsidR="00C10FD5" w:rsidRDefault="00C10FD5" w:rsidP="00C10FD5">
              <w:pPr>
                <w:pStyle w:val="Default"/>
                <w:rPr>
                  <w:bCs/>
                  <w:sz w:val="20"/>
                  <w:szCs w:val="20"/>
                </w:rPr>
              </w:pPr>
            </w:p>
            <w:p w14:paraId="5DD0D7FF" w14:textId="52E2967A" w:rsidR="00C10FD5" w:rsidRPr="009F12BA" w:rsidRDefault="00FE011F" w:rsidP="00C10FD5">
              <w:pPr>
                <w:rPr>
                  <w:lang w:eastAsia="en-US"/>
                </w:rPr>
              </w:pPr>
              <w:r>
                <w:rPr>
                  <w:rFonts w:ascii="Arial" w:hAnsi="Arial" w:cs="Arial"/>
                  <w:bCs/>
                  <w:noProof/>
                  <w:sz w:val="20"/>
                  <w:szCs w:val="20"/>
                </w:rPr>
                <w:drawing>
                  <wp:anchor distT="0" distB="0" distL="114300" distR="114300" simplePos="0" relativeHeight="251659264" behindDoc="0" locked="0" layoutInCell="1" allowOverlap="1" wp14:anchorId="41892EC7" wp14:editId="6303BDE8">
                    <wp:simplePos x="0" y="0"/>
                    <wp:positionH relativeFrom="column">
                      <wp:posOffset>-68695</wp:posOffset>
                    </wp:positionH>
                    <wp:positionV relativeFrom="paragraph">
                      <wp:posOffset>175780</wp:posOffset>
                    </wp:positionV>
                    <wp:extent cx="1837055" cy="447675"/>
                    <wp:effectExtent l="0" t="0" r="0" b="9525"/>
                    <wp:wrapNone/>
                    <wp:docPr id="120241169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7055" cy="447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FB2B67" w14:textId="281BF068" w:rsidR="00C10FD5" w:rsidRDefault="00C10FD5" w:rsidP="00C10FD5">
              <w:pPr>
                <w:rPr>
                  <w:rFonts w:ascii="Arial" w:eastAsia="Calibri" w:hAnsi="Arial" w:cs="Arial"/>
                  <w:bCs/>
                  <w:color w:val="000000"/>
                  <w:sz w:val="20"/>
                  <w:szCs w:val="20"/>
                  <w:lang w:eastAsia="en-US"/>
                </w:rPr>
              </w:pPr>
            </w:p>
            <w:p w14:paraId="51BCD91F" w14:textId="77777777" w:rsidR="00C10FD5" w:rsidRPr="009F12BA" w:rsidRDefault="00C10FD5" w:rsidP="00C10FD5">
              <w:pPr>
                <w:jc w:val="center"/>
                <w:rPr>
                  <w:lang w:eastAsia="en-US"/>
                </w:rPr>
              </w:pPr>
            </w:p>
          </w:tc>
          <w:tc>
            <w:tcPr>
              <w:tcW w:w="2344" w:type="pct"/>
              <w:vMerge w:val="restart"/>
              <w:vAlign w:val="center"/>
            </w:tcPr>
            <w:p w14:paraId="54E257C5" w14:textId="77777777" w:rsidR="00C10FD5" w:rsidRPr="00DD08EC" w:rsidRDefault="00C10FD5" w:rsidP="00C10FD5">
              <w:pPr>
                <w:pStyle w:val="Default"/>
                <w:jc w:val="center"/>
                <w:rPr>
                  <w:b/>
                  <w:color w:val="auto"/>
                  <w:sz w:val="20"/>
                  <w:szCs w:val="20"/>
                </w:rPr>
              </w:pPr>
              <w:r w:rsidRPr="00DD08EC">
                <w:rPr>
                  <w:b/>
                  <w:color w:val="auto"/>
                  <w:sz w:val="20"/>
                  <w:szCs w:val="20"/>
                </w:rPr>
                <w:t>ALCALDÍA MUNICIPAL DE ÍQUIRA - HUILA</w:t>
              </w:r>
            </w:p>
            <w:p w14:paraId="0A4E14C9" w14:textId="77777777" w:rsidR="00C10FD5" w:rsidRPr="00D732CE" w:rsidRDefault="00C10FD5" w:rsidP="00C10FD5">
              <w:pPr>
                <w:pStyle w:val="Default"/>
                <w:jc w:val="center"/>
                <w:rPr>
                  <w:b/>
                  <w:color w:val="7F7F7F"/>
                  <w:sz w:val="20"/>
                  <w:szCs w:val="20"/>
                </w:rPr>
              </w:pPr>
              <w:r w:rsidRPr="00DD08EC">
                <w:rPr>
                  <w:b/>
                  <w:sz w:val="20"/>
                  <w:szCs w:val="20"/>
                </w:rPr>
                <w:t>NIT 891.180.131-0</w:t>
              </w:r>
            </w:p>
          </w:tc>
          <w:tc>
            <w:tcPr>
              <w:tcW w:w="1143" w:type="pct"/>
              <w:tcBorders>
                <w:top w:val="single" w:sz="4" w:space="0" w:color="auto"/>
                <w:bottom w:val="single" w:sz="4" w:space="0" w:color="auto"/>
              </w:tcBorders>
              <w:vAlign w:val="center"/>
            </w:tcPr>
            <w:p w14:paraId="70800BEE" w14:textId="77777777" w:rsidR="00C10FD5" w:rsidRPr="005F4B82" w:rsidRDefault="00C10FD5" w:rsidP="00C10FD5">
              <w:pPr>
                <w:pStyle w:val="Default"/>
                <w:rPr>
                  <w:b/>
                  <w:color w:val="auto"/>
                  <w:sz w:val="20"/>
                  <w:szCs w:val="20"/>
                </w:rPr>
              </w:pPr>
              <w:r w:rsidRPr="005F4B82">
                <w:rPr>
                  <w:b/>
                  <w:color w:val="auto"/>
                  <w:sz w:val="20"/>
                  <w:szCs w:val="20"/>
                </w:rPr>
                <w:t>Código:</w:t>
              </w:r>
              <w:r w:rsidRPr="005F4B82">
                <w:rPr>
                  <w:bCs/>
                  <w:color w:val="auto"/>
                  <w:sz w:val="20"/>
                  <w:szCs w:val="20"/>
                </w:rPr>
                <w:t xml:space="preserve"> </w:t>
              </w:r>
              <w:r>
                <w:rPr>
                  <w:bCs/>
                  <w:color w:val="auto"/>
                  <w:sz w:val="20"/>
                  <w:szCs w:val="20"/>
                </w:rPr>
                <w:t>CP</w:t>
              </w:r>
              <w:r w:rsidRPr="005F4B82">
                <w:rPr>
                  <w:bCs/>
                  <w:color w:val="auto"/>
                  <w:sz w:val="20"/>
                  <w:szCs w:val="20"/>
                </w:rPr>
                <w:t>-FO-0</w:t>
              </w:r>
              <w:r>
                <w:rPr>
                  <w:bCs/>
                  <w:color w:val="auto"/>
                  <w:sz w:val="20"/>
                  <w:szCs w:val="20"/>
                </w:rPr>
                <w:t>09</w:t>
              </w:r>
            </w:p>
          </w:tc>
        </w:tr>
        <w:tr w:rsidR="00C10FD5" w:rsidRPr="00843581" w14:paraId="2F07ECDE" w14:textId="77777777" w:rsidTr="00C10FD5">
          <w:trPr>
            <w:trHeight w:val="425"/>
          </w:trPr>
          <w:tc>
            <w:tcPr>
              <w:tcW w:w="1513" w:type="pct"/>
              <w:vMerge/>
            </w:tcPr>
            <w:p w14:paraId="41FAA715" w14:textId="77777777" w:rsidR="00C10FD5" w:rsidRPr="00843581" w:rsidRDefault="00C10FD5" w:rsidP="00C10FD5">
              <w:pPr>
                <w:pStyle w:val="Default"/>
                <w:rPr>
                  <w:bCs/>
                  <w:sz w:val="20"/>
                  <w:szCs w:val="20"/>
                </w:rPr>
              </w:pPr>
            </w:p>
          </w:tc>
          <w:tc>
            <w:tcPr>
              <w:tcW w:w="2344" w:type="pct"/>
              <w:vMerge/>
              <w:vAlign w:val="center"/>
            </w:tcPr>
            <w:p w14:paraId="47E89770" w14:textId="77777777" w:rsidR="00C10FD5" w:rsidRPr="00D732CE" w:rsidRDefault="00C10FD5" w:rsidP="00C10FD5">
              <w:pPr>
                <w:pStyle w:val="Default"/>
                <w:jc w:val="center"/>
                <w:rPr>
                  <w:bCs/>
                  <w:color w:val="7F7F7F"/>
                  <w:sz w:val="20"/>
                  <w:szCs w:val="20"/>
                </w:rPr>
              </w:pPr>
            </w:p>
          </w:tc>
          <w:tc>
            <w:tcPr>
              <w:tcW w:w="1143" w:type="pct"/>
              <w:tcBorders>
                <w:top w:val="single" w:sz="4" w:space="0" w:color="auto"/>
                <w:bottom w:val="single" w:sz="4" w:space="0" w:color="auto"/>
              </w:tcBorders>
              <w:vAlign w:val="center"/>
            </w:tcPr>
            <w:p w14:paraId="4106701D" w14:textId="77777777" w:rsidR="00C10FD5" w:rsidRPr="005F4B82" w:rsidRDefault="00C10FD5" w:rsidP="00C10FD5">
              <w:pPr>
                <w:pStyle w:val="Default"/>
                <w:rPr>
                  <w:b/>
                  <w:color w:val="auto"/>
                  <w:sz w:val="20"/>
                  <w:szCs w:val="20"/>
                </w:rPr>
              </w:pPr>
              <w:r w:rsidRPr="005F4B82">
                <w:rPr>
                  <w:b/>
                  <w:color w:val="auto"/>
                  <w:sz w:val="20"/>
                  <w:szCs w:val="20"/>
                </w:rPr>
                <w:t>Fecha:</w:t>
              </w:r>
              <w:r w:rsidRPr="005F4B82">
                <w:rPr>
                  <w:bCs/>
                  <w:color w:val="auto"/>
                  <w:sz w:val="20"/>
                  <w:szCs w:val="20"/>
                </w:rPr>
                <w:t xml:space="preserve"> 23/08/2025</w:t>
              </w:r>
            </w:p>
          </w:tc>
        </w:tr>
        <w:tr w:rsidR="00C10FD5" w:rsidRPr="00843581" w14:paraId="4DCE86BB" w14:textId="77777777" w:rsidTr="00C10FD5">
          <w:trPr>
            <w:trHeight w:val="425"/>
          </w:trPr>
          <w:tc>
            <w:tcPr>
              <w:tcW w:w="1513" w:type="pct"/>
              <w:vMerge/>
            </w:tcPr>
            <w:p w14:paraId="5E16BC71" w14:textId="77777777" w:rsidR="00C10FD5" w:rsidRPr="00843581" w:rsidRDefault="00C10FD5" w:rsidP="00C10FD5">
              <w:pPr>
                <w:pStyle w:val="Default"/>
                <w:rPr>
                  <w:bCs/>
                  <w:sz w:val="20"/>
                  <w:szCs w:val="20"/>
                </w:rPr>
              </w:pPr>
            </w:p>
          </w:tc>
          <w:tc>
            <w:tcPr>
              <w:tcW w:w="2344" w:type="pct"/>
              <w:vAlign w:val="center"/>
            </w:tcPr>
            <w:p w14:paraId="294812F2" w14:textId="77777777" w:rsidR="00C10FD5" w:rsidRPr="005F4B82" w:rsidRDefault="00C10FD5" w:rsidP="00C10FD5">
              <w:pPr>
                <w:pStyle w:val="Default"/>
                <w:jc w:val="center"/>
                <w:rPr>
                  <w:bCs/>
                  <w:color w:val="auto"/>
                  <w:sz w:val="20"/>
                  <w:szCs w:val="20"/>
                </w:rPr>
              </w:pPr>
              <w:r w:rsidRPr="002F4220">
                <w:rPr>
                  <w:b/>
                  <w:color w:val="auto"/>
                  <w:sz w:val="20"/>
                  <w:szCs w:val="20"/>
                </w:rPr>
                <w:t>PROCESO:</w:t>
              </w:r>
              <w:r w:rsidRPr="005F4B82">
                <w:rPr>
                  <w:bCs/>
                  <w:color w:val="auto"/>
                  <w:sz w:val="20"/>
                  <w:szCs w:val="20"/>
                </w:rPr>
                <w:t xml:space="preserve"> </w:t>
              </w:r>
              <w:r w:rsidRPr="002F4220">
                <w:rPr>
                  <w:bCs/>
                  <w:color w:val="auto"/>
                  <w:sz w:val="20"/>
                  <w:szCs w:val="20"/>
                </w:rPr>
                <w:t>GESTIÓN CONTRATACIÓN PÚBLICA</w:t>
              </w:r>
            </w:p>
          </w:tc>
          <w:tc>
            <w:tcPr>
              <w:tcW w:w="1143" w:type="pct"/>
              <w:tcBorders>
                <w:top w:val="single" w:sz="4" w:space="0" w:color="auto"/>
                <w:bottom w:val="single" w:sz="4" w:space="0" w:color="auto"/>
              </w:tcBorders>
              <w:vAlign w:val="center"/>
            </w:tcPr>
            <w:p w14:paraId="4D0B83DD" w14:textId="77777777" w:rsidR="00C10FD5" w:rsidRPr="005F4B82" w:rsidRDefault="00C10FD5" w:rsidP="00C10FD5">
              <w:pPr>
                <w:pStyle w:val="Default"/>
                <w:rPr>
                  <w:b/>
                  <w:color w:val="auto"/>
                  <w:sz w:val="20"/>
                  <w:szCs w:val="20"/>
                </w:rPr>
              </w:pPr>
              <w:r w:rsidRPr="005F4B82">
                <w:rPr>
                  <w:b/>
                  <w:color w:val="auto"/>
                  <w:sz w:val="20"/>
                  <w:szCs w:val="20"/>
                </w:rPr>
                <w:t>Versión:</w:t>
              </w:r>
              <w:r w:rsidRPr="005F4B82">
                <w:rPr>
                  <w:bCs/>
                  <w:color w:val="auto"/>
                  <w:sz w:val="20"/>
                  <w:szCs w:val="20"/>
                </w:rPr>
                <w:t xml:space="preserve"> 0</w:t>
              </w:r>
            </w:p>
          </w:tc>
        </w:tr>
        <w:tr w:rsidR="00C10FD5" w:rsidRPr="00843581" w14:paraId="4F2ECE7F" w14:textId="77777777" w:rsidTr="00C10FD5">
          <w:trPr>
            <w:trHeight w:val="425"/>
          </w:trPr>
          <w:tc>
            <w:tcPr>
              <w:tcW w:w="1513" w:type="pct"/>
              <w:vMerge/>
            </w:tcPr>
            <w:p w14:paraId="07139EC9" w14:textId="77777777" w:rsidR="00C10FD5" w:rsidRPr="00843581" w:rsidRDefault="00C10FD5" w:rsidP="00C10FD5">
              <w:pPr>
                <w:pStyle w:val="Default"/>
                <w:rPr>
                  <w:bCs/>
                  <w:sz w:val="20"/>
                  <w:szCs w:val="20"/>
                </w:rPr>
              </w:pPr>
            </w:p>
          </w:tc>
          <w:tc>
            <w:tcPr>
              <w:tcW w:w="2344" w:type="pct"/>
              <w:vAlign w:val="center"/>
            </w:tcPr>
            <w:p w14:paraId="16BF393F" w14:textId="77777777" w:rsidR="00C10FD5" w:rsidRPr="002F4220" w:rsidRDefault="00C10FD5" w:rsidP="00C10FD5">
              <w:pPr>
                <w:pStyle w:val="Default"/>
                <w:jc w:val="center"/>
                <w:rPr>
                  <w:bCs/>
                  <w:color w:val="auto"/>
                  <w:sz w:val="20"/>
                  <w:szCs w:val="20"/>
                </w:rPr>
              </w:pPr>
              <w:r w:rsidRPr="00F17656">
                <w:rPr>
                  <w:bCs/>
                  <w:color w:val="auto"/>
                  <w:sz w:val="20"/>
                  <w:szCs w:val="20"/>
                </w:rPr>
                <w:t>ESTUDIO PREVIO</w:t>
              </w:r>
            </w:p>
          </w:tc>
          <w:tc>
            <w:tcPr>
              <w:tcW w:w="1143" w:type="pct"/>
              <w:tcBorders>
                <w:top w:val="single" w:sz="4" w:space="0" w:color="auto"/>
                <w:bottom w:val="single" w:sz="4" w:space="0" w:color="auto"/>
              </w:tcBorders>
              <w:vAlign w:val="center"/>
            </w:tcPr>
            <w:p w14:paraId="4103F084" w14:textId="77777777" w:rsidR="00C10FD5" w:rsidRPr="005F4B82" w:rsidRDefault="00C10FD5" w:rsidP="00C10FD5">
              <w:pPr>
                <w:pStyle w:val="Default"/>
                <w:rPr>
                  <w:b/>
                  <w:color w:val="auto"/>
                  <w:sz w:val="20"/>
                  <w:szCs w:val="20"/>
                </w:rPr>
              </w:pPr>
              <w:r w:rsidRPr="005F4B82">
                <w:rPr>
                  <w:b/>
                  <w:color w:val="auto"/>
                  <w:sz w:val="20"/>
                  <w:szCs w:val="20"/>
                </w:rPr>
                <w:t>Página</w:t>
              </w:r>
              <w:r w:rsidRPr="005F4B82">
                <w:rPr>
                  <w:bCs/>
                  <w:color w:val="auto"/>
                  <w:sz w:val="20"/>
                  <w:szCs w:val="20"/>
                </w:rPr>
                <w:t xml:space="preserve"> </w:t>
              </w:r>
              <w:r w:rsidRPr="005F4B82">
                <w:rPr>
                  <w:bCs/>
                  <w:color w:val="auto"/>
                  <w:sz w:val="20"/>
                  <w:szCs w:val="20"/>
                </w:rPr>
                <w:fldChar w:fldCharType="begin"/>
              </w:r>
              <w:r w:rsidRPr="005F4B82">
                <w:rPr>
                  <w:bCs/>
                  <w:color w:val="auto"/>
                  <w:sz w:val="20"/>
                  <w:szCs w:val="20"/>
                </w:rPr>
                <w:instrText xml:space="preserve"> PAGE </w:instrText>
              </w:r>
              <w:r w:rsidRPr="005F4B82">
                <w:rPr>
                  <w:bCs/>
                  <w:color w:val="auto"/>
                  <w:sz w:val="20"/>
                  <w:szCs w:val="20"/>
                </w:rPr>
                <w:fldChar w:fldCharType="separate"/>
              </w:r>
              <w:r w:rsidRPr="005F4B82">
                <w:rPr>
                  <w:bCs/>
                  <w:color w:val="auto"/>
                  <w:sz w:val="20"/>
                  <w:szCs w:val="20"/>
                </w:rPr>
                <w:t>1</w:t>
              </w:r>
              <w:r w:rsidRPr="005F4B82">
                <w:rPr>
                  <w:bCs/>
                  <w:color w:val="auto"/>
                  <w:sz w:val="20"/>
                  <w:szCs w:val="20"/>
                </w:rPr>
                <w:fldChar w:fldCharType="end"/>
              </w:r>
              <w:r w:rsidRPr="005F4B82">
                <w:rPr>
                  <w:bCs/>
                  <w:color w:val="auto"/>
                  <w:sz w:val="20"/>
                  <w:szCs w:val="20"/>
                </w:rPr>
                <w:t xml:space="preserve"> de </w:t>
              </w:r>
              <w:r w:rsidRPr="005F4B82">
                <w:rPr>
                  <w:bCs/>
                  <w:color w:val="auto"/>
                  <w:sz w:val="20"/>
                  <w:szCs w:val="20"/>
                </w:rPr>
                <w:fldChar w:fldCharType="begin"/>
              </w:r>
              <w:r w:rsidRPr="005F4B82">
                <w:rPr>
                  <w:bCs/>
                  <w:color w:val="auto"/>
                  <w:sz w:val="20"/>
                  <w:szCs w:val="20"/>
                </w:rPr>
                <w:instrText xml:space="preserve"> NUMPAGES </w:instrText>
              </w:r>
              <w:r w:rsidRPr="005F4B82">
                <w:rPr>
                  <w:bCs/>
                  <w:color w:val="auto"/>
                  <w:sz w:val="20"/>
                  <w:szCs w:val="20"/>
                </w:rPr>
                <w:fldChar w:fldCharType="separate"/>
              </w:r>
              <w:r w:rsidRPr="005F4B82">
                <w:rPr>
                  <w:bCs/>
                  <w:color w:val="auto"/>
                  <w:sz w:val="20"/>
                  <w:szCs w:val="20"/>
                </w:rPr>
                <w:t>2</w:t>
              </w:r>
              <w:r w:rsidRPr="005F4B82">
                <w:rPr>
                  <w:bCs/>
                  <w:color w:val="auto"/>
                  <w:sz w:val="20"/>
                  <w:szCs w:val="20"/>
                </w:rPr>
                <w:fldChar w:fldCharType="end"/>
              </w:r>
            </w:p>
          </w:tc>
        </w:tr>
      </w:tbl>
      <w:p w14:paraId="1E46A8B7" w14:textId="333C7A17" w:rsidR="00B815B3" w:rsidRPr="00353F97" w:rsidRDefault="00000000" w:rsidP="00353F97">
        <w:pPr>
          <w:pStyle w:val="Encabezado"/>
          <w:tabs>
            <w:tab w:val="center" w:pos="4702"/>
            <w:tab w:val="right" w:pos="9404"/>
          </w:tabs>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2A67BA"/>
    <w:multiLevelType w:val="hybridMultilevel"/>
    <w:tmpl w:val="976EDFFA"/>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15:restartNumberingAfterBreak="0">
    <w:nsid w:val="04EB5660"/>
    <w:multiLevelType w:val="hybridMultilevel"/>
    <w:tmpl w:val="C22C9C8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05467D4A"/>
    <w:multiLevelType w:val="hybridMultilevel"/>
    <w:tmpl w:val="DE4C941A"/>
    <w:lvl w:ilvl="0" w:tplc="7B86301E">
      <w:start w:val="1"/>
      <w:numFmt w:val="decimal"/>
      <w:lvlText w:val="%1."/>
      <w:lvlJc w:val="left"/>
      <w:pPr>
        <w:ind w:left="360" w:hanging="360"/>
      </w:pPr>
      <w:rPr>
        <w:b w:val="0"/>
      </w:rPr>
    </w:lvl>
    <w:lvl w:ilvl="1" w:tplc="371462E6">
      <w:start w:val="1"/>
      <w:numFmt w:val="lowerLetter"/>
      <w:lvlText w:val="%2."/>
      <w:lvlJc w:val="left"/>
      <w:pPr>
        <w:ind w:left="1080" w:hanging="360"/>
      </w:pPr>
    </w:lvl>
    <w:lvl w:ilvl="2" w:tplc="8C8AFF90">
      <w:start w:val="1"/>
      <w:numFmt w:val="lowerRoman"/>
      <w:lvlText w:val="%3."/>
      <w:lvlJc w:val="right"/>
      <w:pPr>
        <w:ind w:left="1800" w:hanging="180"/>
      </w:pPr>
    </w:lvl>
    <w:lvl w:ilvl="3" w:tplc="CA6E5572">
      <w:start w:val="1"/>
      <w:numFmt w:val="decimal"/>
      <w:lvlText w:val="%4."/>
      <w:lvlJc w:val="left"/>
      <w:pPr>
        <w:ind w:left="2520" w:hanging="360"/>
      </w:pPr>
    </w:lvl>
    <w:lvl w:ilvl="4" w:tplc="918669C2">
      <w:start w:val="1"/>
      <w:numFmt w:val="lowerLetter"/>
      <w:lvlText w:val="%5."/>
      <w:lvlJc w:val="left"/>
      <w:pPr>
        <w:ind w:left="3240" w:hanging="360"/>
      </w:pPr>
    </w:lvl>
    <w:lvl w:ilvl="5" w:tplc="CFCC768A">
      <w:start w:val="1"/>
      <w:numFmt w:val="lowerRoman"/>
      <w:lvlText w:val="%6."/>
      <w:lvlJc w:val="right"/>
      <w:pPr>
        <w:ind w:left="3960" w:hanging="180"/>
      </w:pPr>
    </w:lvl>
    <w:lvl w:ilvl="6" w:tplc="0EFA022A">
      <w:start w:val="1"/>
      <w:numFmt w:val="decimal"/>
      <w:lvlText w:val="%7."/>
      <w:lvlJc w:val="left"/>
      <w:pPr>
        <w:ind w:left="4680" w:hanging="360"/>
      </w:pPr>
    </w:lvl>
    <w:lvl w:ilvl="7" w:tplc="7D92EEB4">
      <w:start w:val="1"/>
      <w:numFmt w:val="lowerLetter"/>
      <w:lvlText w:val="%8."/>
      <w:lvlJc w:val="left"/>
      <w:pPr>
        <w:ind w:left="5400" w:hanging="360"/>
      </w:pPr>
    </w:lvl>
    <w:lvl w:ilvl="8" w:tplc="00D07A06">
      <w:start w:val="1"/>
      <w:numFmt w:val="lowerRoman"/>
      <w:lvlText w:val="%9."/>
      <w:lvlJc w:val="right"/>
      <w:pPr>
        <w:ind w:left="6120" w:hanging="180"/>
      </w:pPr>
    </w:lvl>
  </w:abstractNum>
  <w:abstractNum w:abstractNumId="3" w15:restartNumberingAfterBreak="0">
    <w:nsid w:val="06325CB9"/>
    <w:multiLevelType w:val="hybridMultilevel"/>
    <w:tmpl w:val="3A08D0AC"/>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15:restartNumberingAfterBreak="0">
    <w:nsid w:val="09FA7093"/>
    <w:multiLevelType w:val="hybridMultilevel"/>
    <w:tmpl w:val="0B2E412A"/>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 w15:restartNumberingAfterBreak="0">
    <w:nsid w:val="0A4F32D6"/>
    <w:multiLevelType w:val="hybridMultilevel"/>
    <w:tmpl w:val="F0848F5E"/>
    <w:lvl w:ilvl="0" w:tplc="B2FAC14E">
      <w:start w:val="1"/>
      <w:numFmt w:val="decimal"/>
      <w:lvlText w:val="%1."/>
      <w:lvlJc w:val="left"/>
      <w:pPr>
        <w:ind w:left="1080" w:hanging="360"/>
      </w:pPr>
      <w:rPr>
        <w:rFonts w:ascii="Century Gothic" w:hAnsi="Century Gothic" w:hint="default"/>
        <w:b/>
        <w:sz w:val="22"/>
        <w:szCs w:val="22"/>
      </w:rPr>
    </w:lvl>
    <w:lvl w:ilvl="1" w:tplc="577EE034" w:tentative="1">
      <w:start w:val="1"/>
      <w:numFmt w:val="lowerLetter"/>
      <w:lvlText w:val="%2."/>
      <w:lvlJc w:val="left"/>
      <w:pPr>
        <w:ind w:left="1800" w:hanging="360"/>
      </w:pPr>
    </w:lvl>
    <w:lvl w:ilvl="2" w:tplc="C846AD34" w:tentative="1">
      <w:start w:val="1"/>
      <w:numFmt w:val="lowerRoman"/>
      <w:lvlText w:val="%3."/>
      <w:lvlJc w:val="right"/>
      <w:pPr>
        <w:ind w:left="2520" w:hanging="180"/>
      </w:pPr>
    </w:lvl>
    <w:lvl w:ilvl="3" w:tplc="1300323A" w:tentative="1">
      <w:start w:val="1"/>
      <w:numFmt w:val="decimal"/>
      <w:lvlText w:val="%4."/>
      <w:lvlJc w:val="left"/>
      <w:pPr>
        <w:ind w:left="3240" w:hanging="360"/>
      </w:pPr>
    </w:lvl>
    <w:lvl w:ilvl="4" w:tplc="44F00FDA" w:tentative="1">
      <w:start w:val="1"/>
      <w:numFmt w:val="lowerLetter"/>
      <w:lvlText w:val="%5."/>
      <w:lvlJc w:val="left"/>
      <w:pPr>
        <w:ind w:left="3960" w:hanging="360"/>
      </w:pPr>
    </w:lvl>
    <w:lvl w:ilvl="5" w:tplc="A0A8CD00" w:tentative="1">
      <w:start w:val="1"/>
      <w:numFmt w:val="lowerRoman"/>
      <w:lvlText w:val="%6."/>
      <w:lvlJc w:val="right"/>
      <w:pPr>
        <w:ind w:left="4680" w:hanging="180"/>
      </w:pPr>
    </w:lvl>
    <w:lvl w:ilvl="6" w:tplc="315AD7CA" w:tentative="1">
      <w:start w:val="1"/>
      <w:numFmt w:val="decimal"/>
      <w:lvlText w:val="%7."/>
      <w:lvlJc w:val="left"/>
      <w:pPr>
        <w:ind w:left="5400" w:hanging="360"/>
      </w:pPr>
    </w:lvl>
    <w:lvl w:ilvl="7" w:tplc="F3A6B43A" w:tentative="1">
      <w:start w:val="1"/>
      <w:numFmt w:val="lowerLetter"/>
      <w:lvlText w:val="%8."/>
      <w:lvlJc w:val="left"/>
      <w:pPr>
        <w:ind w:left="6120" w:hanging="360"/>
      </w:pPr>
    </w:lvl>
    <w:lvl w:ilvl="8" w:tplc="AE383BC6" w:tentative="1">
      <w:start w:val="1"/>
      <w:numFmt w:val="lowerRoman"/>
      <w:lvlText w:val="%9."/>
      <w:lvlJc w:val="right"/>
      <w:pPr>
        <w:ind w:left="6840" w:hanging="180"/>
      </w:pPr>
    </w:lvl>
  </w:abstractNum>
  <w:abstractNum w:abstractNumId="6" w15:restartNumberingAfterBreak="0">
    <w:nsid w:val="0AD662B9"/>
    <w:multiLevelType w:val="multilevel"/>
    <w:tmpl w:val="E7F4152E"/>
    <w:lvl w:ilvl="0">
      <w:start w:val="1"/>
      <w:numFmt w:val="decimal"/>
      <w:lvlText w:val="%1."/>
      <w:lvlJc w:val="left"/>
      <w:pPr>
        <w:ind w:left="465" w:hanging="360"/>
      </w:pPr>
      <w:rPr>
        <w:rFonts w:hint="default"/>
        <w:b/>
        <w:i w:val="0"/>
        <w:color w:val="auto"/>
      </w:rPr>
    </w:lvl>
    <w:lvl w:ilvl="1">
      <w:start w:val="2"/>
      <w:numFmt w:val="decimal"/>
      <w:isLgl/>
      <w:lvlText w:val="%1.%2."/>
      <w:lvlJc w:val="left"/>
      <w:pPr>
        <w:ind w:left="825" w:hanging="720"/>
      </w:pPr>
      <w:rPr>
        <w:rFonts w:hint="default"/>
        <w:color w:val="000000"/>
      </w:rPr>
    </w:lvl>
    <w:lvl w:ilvl="2">
      <w:start w:val="2"/>
      <w:numFmt w:val="decimal"/>
      <w:isLgl/>
      <w:lvlText w:val="%1.%2.%3."/>
      <w:lvlJc w:val="left"/>
      <w:pPr>
        <w:ind w:left="825" w:hanging="720"/>
      </w:pPr>
      <w:rPr>
        <w:rFonts w:hint="default"/>
        <w:color w:val="000000"/>
      </w:rPr>
    </w:lvl>
    <w:lvl w:ilvl="3">
      <w:start w:val="1"/>
      <w:numFmt w:val="decimal"/>
      <w:isLgl/>
      <w:lvlText w:val="%1.%2.%3.%4."/>
      <w:lvlJc w:val="left"/>
      <w:pPr>
        <w:ind w:left="1185" w:hanging="1080"/>
      </w:pPr>
      <w:rPr>
        <w:rFonts w:hint="default"/>
        <w:color w:val="000000"/>
      </w:rPr>
    </w:lvl>
    <w:lvl w:ilvl="4">
      <w:start w:val="1"/>
      <w:numFmt w:val="decimal"/>
      <w:isLgl/>
      <w:lvlText w:val="%1.%2.%3.%4.%5."/>
      <w:lvlJc w:val="left"/>
      <w:pPr>
        <w:ind w:left="1185" w:hanging="1080"/>
      </w:pPr>
      <w:rPr>
        <w:rFonts w:hint="default"/>
        <w:color w:val="000000"/>
      </w:rPr>
    </w:lvl>
    <w:lvl w:ilvl="5">
      <w:start w:val="1"/>
      <w:numFmt w:val="decimal"/>
      <w:isLgl/>
      <w:lvlText w:val="%1.%2.%3.%4.%5.%6."/>
      <w:lvlJc w:val="left"/>
      <w:pPr>
        <w:ind w:left="1545" w:hanging="1440"/>
      </w:pPr>
      <w:rPr>
        <w:rFonts w:hint="default"/>
        <w:color w:val="000000"/>
      </w:rPr>
    </w:lvl>
    <w:lvl w:ilvl="6">
      <w:start w:val="1"/>
      <w:numFmt w:val="decimal"/>
      <w:isLgl/>
      <w:lvlText w:val="%1.%2.%3.%4.%5.%6.%7."/>
      <w:lvlJc w:val="left"/>
      <w:pPr>
        <w:ind w:left="1545" w:hanging="1440"/>
      </w:pPr>
      <w:rPr>
        <w:rFonts w:hint="default"/>
        <w:color w:val="000000"/>
      </w:rPr>
    </w:lvl>
    <w:lvl w:ilvl="7">
      <w:start w:val="1"/>
      <w:numFmt w:val="decimal"/>
      <w:isLgl/>
      <w:lvlText w:val="%1.%2.%3.%4.%5.%6.%7.%8."/>
      <w:lvlJc w:val="left"/>
      <w:pPr>
        <w:ind w:left="1905" w:hanging="1800"/>
      </w:pPr>
      <w:rPr>
        <w:rFonts w:hint="default"/>
        <w:color w:val="000000"/>
      </w:rPr>
    </w:lvl>
    <w:lvl w:ilvl="8">
      <w:start w:val="1"/>
      <w:numFmt w:val="decimal"/>
      <w:isLgl/>
      <w:lvlText w:val="%1.%2.%3.%4.%5.%6.%7.%8.%9."/>
      <w:lvlJc w:val="left"/>
      <w:pPr>
        <w:ind w:left="1905" w:hanging="1800"/>
      </w:pPr>
      <w:rPr>
        <w:rFonts w:hint="default"/>
        <w:color w:val="000000"/>
      </w:rPr>
    </w:lvl>
  </w:abstractNum>
  <w:abstractNum w:abstractNumId="7" w15:restartNumberingAfterBreak="0">
    <w:nsid w:val="0DF23DC0"/>
    <w:multiLevelType w:val="multilevel"/>
    <w:tmpl w:val="58CCFA04"/>
    <w:lvl w:ilvl="0">
      <w:start w:val="1"/>
      <w:numFmt w:val="decimal"/>
      <w:lvlText w:val="%1."/>
      <w:lvlJc w:val="left"/>
      <w:pPr>
        <w:ind w:left="360" w:hanging="360"/>
      </w:pPr>
      <w:rPr>
        <w:rFonts w:ascii="Arial" w:eastAsia="Times New Roman" w:hAnsi="Arial" w:cs="Arial"/>
      </w:rPr>
    </w:lvl>
    <w:lvl w:ilvl="1">
      <w:start w:val="2"/>
      <w:numFmt w:val="decimal"/>
      <w:lvlText w:val="%1.%2."/>
      <w:lvlJc w:val="left"/>
      <w:pPr>
        <w:ind w:left="720" w:hanging="360"/>
      </w:pPr>
      <w:rPr>
        <w:rFonts w:hint="default"/>
      </w:rPr>
    </w:lvl>
    <w:lvl w:ilvl="2">
      <w:start w:val="1"/>
      <w:numFmt w:val="decimal"/>
      <w:lvlText w:val="%1.%2.%3."/>
      <w:lvlJc w:val="left"/>
      <w:pPr>
        <w:ind w:left="1004" w:hanging="720"/>
      </w:pPr>
      <w:rPr>
        <w:rFonts w:ascii="Arial" w:hAnsi="Arial" w:cs="Arial" w:hint="default"/>
        <w:b/>
        <w:sz w:val="18"/>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3A30358"/>
    <w:multiLevelType w:val="hybridMultilevel"/>
    <w:tmpl w:val="DFAC55E8"/>
    <w:lvl w:ilvl="0" w:tplc="300A000F">
      <w:start w:val="1"/>
      <w:numFmt w:val="decimal"/>
      <w:lvlText w:val="%1."/>
      <w:lvlJc w:val="left"/>
      <w:rPr>
        <w:rFonts w:hint="default"/>
        <w:sz w:val="27"/>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472626"/>
    <w:multiLevelType w:val="hybridMultilevel"/>
    <w:tmpl w:val="176C0122"/>
    <w:lvl w:ilvl="0" w:tplc="D68C4DF4">
      <w:start w:val="1"/>
      <w:numFmt w:val="decimal"/>
      <w:lvlText w:val="%1."/>
      <w:lvlJc w:val="left"/>
      <w:pPr>
        <w:ind w:left="720" w:hanging="360"/>
      </w:pPr>
      <w:rPr>
        <w:rFonts w:ascii="Arial" w:hAnsi="Arial" w:cs="Arial"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5104D07"/>
    <w:multiLevelType w:val="hybridMultilevel"/>
    <w:tmpl w:val="A532178E"/>
    <w:lvl w:ilvl="0" w:tplc="240A0011">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69D2AEE"/>
    <w:multiLevelType w:val="hybridMultilevel"/>
    <w:tmpl w:val="1DA49628"/>
    <w:lvl w:ilvl="0" w:tplc="9FD2AF64">
      <w:start w:val="1"/>
      <w:numFmt w:val="decimal"/>
      <w:lvlText w:val="%1."/>
      <w:lvlJc w:val="left"/>
      <w:pPr>
        <w:ind w:left="1364" w:hanging="360"/>
      </w:pPr>
      <w:rPr>
        <w:rFonts w:hint="default"/>
      </w:rPr>
    </w:lvl>
    <w:lvl w:ilvl="1" w:tplc="300A0019" w:tentative="1">
      <w:start w:val="1"/>
      <w:numFmt w:val="lowerLetter"/>
      <w:lvlText w:val="%2."/>
      <w:lvlJc w:val="left"/>
      <w:pPr>
        <w:ind w:left="2084" w:hanging="360"/>
      </w:pPr>
    </w:lvl>
    <w:lvl w:ilvl="2" w:tplc="300A001B" w:tentative="1">
      <w:start w:val="1"/>
      <w:numFmt w:val="lowerRoman"/>
      <w:lvlText w:val="%3."/>
      <w:lvlJc w:val="right"/>
      <w:pPr>
        <w:ind w:left="2804" w:hanging="180"/>
      </w:pPr>
    </w:lvl>
    <w:lvl w:ilvl="3" w:tplc="300A000F" w:tentative="1">
      <w:start w:val="1"/>
      <w:numFmt w:val="decimal"/>
      <w:lvlText w:val="%4."/>
      <w:lvlJc w:val="left"/>
      <w:pPr>
        <w:ind w:left="3524" w:hanging="360"/>
      </w:pPr>
    </w:lvl>
    <w:lvl w:ilvl="4" w:tplc="300A0019" w:tentative="1">
      <w:start w:val="1"/>
      <w:numFmt w:val="lowerLetter"/>
      <w:lvlText w:val="%5."/>
      <w:lvlJc w:val="left"/>
      <w:pPr>
        <w:ind w:left="4244" w:hanging="360"/>
      </w:pPr>
    </w:lvl>
    <w:lvl w:ilvl="5" w:tplc="300A001B" w:tentative="1">
      <w:start w:val="1"/>
      <w:numFmt w:val="lowerRoman"/>
      <w:lvlText w:val="%6."/>
      <w:lvlJc w:val="right"/>
      <w:pPr>
        <w:ind w:left="4964" w:hanging="180"/>
      </w:pPr>
    </w:lvl>
    <w:lvl w:ilvl="6" w:tplc="300A000F" w:tentative="1">
      <w:start w:val="1"/>
      <w:numFmt w:val="decimal"/>
      <w:lvlText w:val="%7."/>
      <w:lvlJc w:val="left"/>
      <w:pPr>
        <w:ind w:left="5684" w:hanging="360"/>
      </w:pPr>
    </w:lvl>
    <w:lvl w:ilvl="7" w:tplc="300A0019" w:tentative="1">
      <w:start w:val="1"/>
      <w:numFmt w:val="lowerLetter"/>
      <w:lvlText w:val="%8."/>
      <w:lvlJc w:val="left"/>
      <w:pPr>
        <w:ind w:left="6404" w:hanging="360"/>
      </w:pPr>
    </w:lvl>
    <w:lvl w:ilvl="8" w:tplc="300A001B" w:tentative="1">
      <w:start w:val="1"/>
      <w:numFmt w:val="lowerRoman"/>
      <w:lvlText w:val="%9."/>
      <w:lvlJc w:val="right"/>
      <w:pPr>
        <w:ind w:left="7124" w:hanging="180"/>
      </w:pPr>
    </w:lvl>
  </w:abstractNum>
  <w:abstractNum w:abstractNumId="12" w15:restartNumberingAfterBreak="0">
    <w:nsid w:val="200B10AD"/>
    <w:multiLevelType w:val="hybridMultilevel"/>
    <w:tmpl w:val="B00E95E2"/>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3" w15:restartNumberingAfterBreak="0">
    <w:nsid w:val="22402CDC"/>
    <w:multiLevelType w:val="hybridMultilevel"/>
    <w:tmpl w:val="644419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5D4602F"/>
    <w:multiLevelType w:val="hybridMultilevel"/>
    <w:tmpl w:val="8A649B42"/>
    <w:lvl w:ilvl="0" w:tplc="FFFFFFFF">
      <w:start w:val="2"/>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5" w15:restartNumberingAfterBreak="0">
    <w:nsid w:val="266123D1"/>
    <w:multiLevelType w:val="hybridMultilevel"/>
    <w:tmpl w:val="89C83F6C"/>
    <w:lvl w:ilvl="0" w:tplc="4B8E171A">
      <w:start w:val="1"/>
      <w:numFmt w:val="upperRoman"/>
      <w:lvlText w:val="%1."/>
      <w:lvlJc w:val="left"/>
      <w:pPr>
        <w:ind w:left="1080" w:hanging="720"/>
      </w:pPr>
      <w:rPr>
        <w:rFonts w:hint="default"/>
      </w:r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6" w15:restartNumberingAfterBreak="0">
    <w:nsid w:val="287F524D"/>
    <w:multiLevelType w:val="hybridMultilevel"/>
    <w:tmpl w:val="A2F2AD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CED347E"/>
    <w:multiLevelType w:val="hybridMultilevel"/>
    <w:tmpl w:val="89C83F6C"/>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D4E48A2"/>
    <w:multiLevelType w:val="hybridMultilevel"/>
    <w:tmpl w:val="C10A31CA"/>
    <w:lvl w:ilvl="0" w:tplc="6D34BE90">
      <w:start w:val="1"/>
      <w:numFmt w:val="decimal"/>
      <w:lvlText w:val="%1."/>
      <w:lvlJc w:val="left"/>
      <w:pPr>
        <w:ind w:left="720" w:hanging="360"/>
      </w:pPr>
      <w:rPr>
        <w:rFonts w:ascii="Century Gothic" w:hAnsi="Century Gothic" w:hint="default"/>
        <w:b w:val="0"/>
        <w:sz w:val="22"/>
        <w:szCs w:val="22"/>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9" w15:restartNumberingAfterBreak="0">
    <w:nsid w:val="302B0D4E"/>
    <w:multiLevelType w:val="hybridMultilevel"/>
    <w:tmpl w:val="C40A54E0"/>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0" w15:restartNumberingAfterBreak="0">
    <w:nsid w:val="313E48DC"/>
    <w:multiLevelType w:val="hybridMultilevel"/>
    <w:tmpl w:val="EB3E4CA0"/>
    <w:lvl w:ilvl="0" w:tplc="080A000F">
      <w:start w:val="1"/>
      <w:numFmt w:val="decimal"/>
      <w:lvlText w:val="%1."/>
      <w:lvlJc w:val="left"/>
      <w:pPr>
        <w:ind w:left="1800" w:hanging="360"/>
      </w:pPr>
    </w:lvl>
    <w:lvl w:ilvl="1" w:tplc="080A0019" w:tentative="1">
      <w:start w:val="1"/>
      <w:numFmt w:val="lowerLetter"/>
      <w:lvlText w:val="%2."/>
      <w:lvlJc w:val="left"/>
      <w:pPr>
        <w:ind w:left="2520" w:hanging="360"/>
      </w:pPr>
    </w:lvl>
    <w:lvl w:ilvl="2" w:tplc="080A001B" w:tentative="1">
      <w:start w:val="1"/>
      <w:numFmt w:val="lowerRoman"/>
      <w:lvlText w:val="%3."/>
      <w:lvlJc w:val="right"/>
      <w:pPr>
        <w:ind w:left="3240" w:hanging="180"/>
      </w:pPr>
    </w:lvl>
    <w:lvl w:ilvl="3" w:tplc="080A000F" w:tentative="1">
      <w:start w:val="1"/>
      <w:numFmt w:val="decimal"/>
      <w:lvlText w:val="%4."/>
      <w:lvlJc w:val="left"/>
      <w:pPr>
        <w:ind w:left="3960" w:hanging="360"/>
      </w:pPr>
    </w:lvl>
    <w:lvl w:ilvl="4" w:tplc="080A0019" w:tentative="1">
      <w:start w:val="1"/>
      <w:numFmt w:val="lowerLetter"/>
      <w:lvlText w:val="%5."/>
      <w:lvlJc w:val="left"/>
      <w:pPr>
        <w:ind w:left="4680" w:hanging="360"/>
      </w:pPr>
    </w:lvl>
    <w:lvl w:ilvl="5" w:tplc="080A001B" w:tentative="1">
      <w:start w:val="1"/>
      <w:numFmt w:val="lowerRoman"/>
      <w:lvlText w:val="%6."/>
      <w:lvlJc w:val="right"/>
      <w:pPr>
        <w:ind w:left="5400" w:hanging="180"/>
      </w:pPr>
    </w:lvl>
    <w:lvl w:ilvl="6" w:tplc="080A000F" w:tentative="1">
      <w:start w:val="1"/>
      <w:numFmt w:val="decimal"/>
      <w:lvlText w:val="%7."/>
      <w:lvlJc w:val="left"/>
      <w:pPr>
        <w:ind w:left="6120" w:hanging="360"/>
      </w:pPr>
    </w:lvl>
    <w:lvl w:ilvl="7" w:tplc="080A0019" w:tentative="1">
      <w:start w:val="1"/>
      <w:numFmt w:val="lowerLetter"/>
      <w:lvlText w:val="%8."/>
      <w:lvlJc w:val="left"/>
      <w:pPr>
        <w:ind w:left="6840" w:hanging="360"/>
      </w:pPr>
    </w:lvl>
    <w:lvl w:ilvl="8" w:tplc="080A001B" w:tentative="1">
      <w:start w:val="1"/>
      <w:numFmt w:val="lowerRoman"/>
      <w:lvlText w:val="%9."/>
      <w:lvlJc w:val="right"/>
      <w:pPr>
        <w:ind w:left="7560" w:hanging="180"/>
      </w:pPr>
    </w:lvl>
  </w:abstractNum>
  <w:abstractNum w:abstractNumId="21" w15:restartNumberingAfterBreak="0">
    <w:nsid w:val="32B22645"/>
    <w:multiLevelType w:val="hybridMultilevel"/>
    <w:tmpl w:val="2BB66D00"/>
    <w:lvl w:ilvl="0" w:tplc="FA7CF6B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5067349"/>
    <w:multiLevelType w:val="hybridMultilevel"/>
    <w:tmpl w:val="0A76D0E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51639F9"/>
    <w:multiLevelType w:val="hybridMultilevel"/>
    <w:tmpl w:val="7A301C66"/>
    <w:lvl w:ilvl="0" w:tplc="C73868E4">
      <w:start w:val="8"/>
      <w:numFmt w:val="upperRoman"/>
      <w:lvlText w:val="%1."/>
      <w:lvlJc w:val="left"/>
      <w:pPr>
        <w:ind w:left="1080" w:hanging="72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4" w15:restartNumberingAfterBreak="0">
    <w:nsid w:val="35EA0B6C"/>
    <w:multiLevelType w:val="hybridMultilevel"/>
    <w:tmpl w:val="F948008E"/>
    <w:lvl w:ilvl="0" w:tplc="A6440EC0">
      <w:start w:val="1"/>
      <w:numFmt w:val="upp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5" w15:restartNumberingAfterBreak="0">
    <w:nsid w:val="3654017F"/>
    <w:multiLevelType w:val="hybridMultilevel"/>
    <w:tmpl w:val="89C83F6C"/>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B2C50C9"/>
    <w:multiLevelType w:val="hybridMultilevel"/>
    <w:tmpl w:val="D2940AC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3F2D5655"/>
    <w:multiLevelType w:val="hybridMultilevel"/>
    <w:tmpl w:val="974E2628"/>
    <w:lvl w:ilvl="0" w:tplc="080A000F">
      <w:start w:val="1"/>
      <w:numFmt w:val="decimal"/>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8" w15:restartNumberingAfterBreak="0">
    <w:nsid w:val="41371F77"/>
    <w:multiLevelType w:val="hybridMultilevel"/>
    <w:tmpl w:val="3EF258A0"/>
    <w:lvl w:ilvl="0" w:tplc="FC98F1B4">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9" w15:restartNumberingAfterBreak="0">
    <w:nsid w:val="42294F0A"/>
    <w:multiLevelType w:val="hybridMultilevel"/>
    <w:tmpl w:val="195E7B50"/>
    <w:lvl w:ilvl="0" w:tplc="024ECE8E">
      <w:start w:val="1"/>
      <w:numFmt w:val="decimal"/>
      <w:lvlText w:val="%1."/>
      <w:lvlJc w:val="left"/>
      <w:pPr>
        <w:ind w:left="720" w:hanging="360"/>
      </w:pPr>
      <w:rPr>
        <w:rFonts w:hint="default"/>
        <w:b w:val="0"/>
      </w:rPr>
    </w:lvl>
    <w:lvl w:ilvl="1" w:tplc="AB58F580" w:tentative="1">
      <w:start w:val="1"/>
      <w:numFmt w:val="lowerLetter"/>
      <w:lvlText w:val="%2."/>
      <w:lvlJc w:val="left"/>
      <w:pPr>
        <w:ind w:left="1440" w:hanging="360"/>
      </w:pPr>
    </w:lvl>
    <w:lvl w:ilvl="2" w:tplc="AF526B90" w:tentative="1">
      <w:start w:val="1"/>
      <w:numFmt w:val="lowerRoman"/>
      <w:lvlText w:val="%3."/>
      <w:lvlJc w:val="right"/>
      <w:pPr>
        <w:ind w:left="2160" w:hanging="180"/>
      </w:pPr>
    </w:lvl>
    <w:lvl w:ilvl="3" w:tplc="E31680C4" w:tentative="1">
      <w:start w:val="1"/>
      <w:numFmt w:val="decimal"/>
      <w:lvlText w:val="%4."/>
      <w:lvlJc w:val="left"/>
      <w:pPr>
        <w:ind w:left="2880" w:hanging="360"/>
      </w:pPr>
    </w:lvl>
    <w:lvl w:ilvl="4" w:tplc="7FD0C486" w:tentative="1">
      <w:start w:val="1"/>
      <w:numFmt w:val="lowerLetter"/>
      <w:lvlText w:val="%5."/>
      <w:lvlJc w:val="left"/>
      <w:pPr>
        <w:ind w:left="3600" w:hanging="360"/>
      </w:pPr>
    </w:lvl>
    <w:lvl w:ilvl="5" w:tplc="ECA4E418" w:tentative="1">
      <w:start w:val="1"/>
      <w:numFmt w:val="lowerRoman"/>
      <w:lvlText w:val="%6."/>
      <w:lvlJc w:val="right"/>
      <w:pPr>
        <w:ind w:left="4320" w:hanging="180"/>
      </w:pPr>
    </w:lvl>
    <w:lvl w:ilvl="6" w:tplc="F2D0AE48" w:tentative="1">
      <w:start w:val="1"/>
      <w:numFmt w:val="decimal"/>
      <w:lvlText w:val="%7."/>
      <w:lvlJc w:val="left"/>
      <w:pPr>
        <w:ind w:left="5040" w:hanging="360"/>
      </w:pPr>
    </w:lvl>
    <w:lvl w:ilvl="7" w:tplc="7D7EE26E" w:tentative="1">
      <w:start w:val="1"/>
      <w:numFmt w:val="lowerLetter"/>
      <w:lvlText w:val="%8."/>
      <w:lvlJc w:val="left"/>
      <w:pPr>
        <w:ind w:left="5760" w:hanging="360"/>
      </w:pPr>
    </w:lvl>
    <w:lvl w:ilvl="8" w:tplc="559CA8E0" w:tentative="1">
      <w:start w:val="1"/>
      <w:numFmt w:val="lowerRoman"/>
      <w:lvlText w:val="%9."/>
      <w:lvlJc w:val="right"/>
      <w:pPr>
        <w:ind w:left="6480" w:hanging="180"/>
      </w:pPr>
    </w:lvl>
  </w:abstractNum>
  <w:abstractNum w:abstractNumId="30" w15:restartNumberingAfterBreak="0">
    <w:nsid w:val="42D11313"/>
    <w:multiLevelType w:val="hybridMultilevel"/>
    <w:tmpl w:val="09624F0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42FA2902"/>
    <w:multiLevelType w:val="hybridMultilevel"/>
    <w:tmpl w:val="F1CA92D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453E2E96"/>
    <w:multiLevelType w:val="hybridMultilevel"/>
    <w:tmpl w:val="ED8A79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463071BC"/>
    <w:multiLevelType w:val="hybridMultilevel"/>
    <w:tmpl w:val="ED821E54"/>
    <w:lvl w:ilvl="0" w:tplc="A51815E4">
      <w:start w:val="1"/>
      <w:numFmt w:val="decimal"/>
      <w:lvlText w:val="%1."/>
      <w:lvlJc w:val="left"/>
      <w:pPr>
        <w:ind w:left="720" w:hanging="360"/>
      </w:pPr>
      <w:rPr>
        <w:rFonts w:hint="default"/>
      </w:rPr>
    </w:lvl>
    <w:lvl w:ilvl="1" w:tplc="1EBA429A" w:tentative="1">
      <w:start w:val="1"/>
      <w:numFmt w:val="lowerLetter"/>
      <w:lvlText w:val="%2."/>
      <w:lvlJc w:val="left"/>
      <w:pPr>
        <w:ind w:left="1440" w:hanging="360"/>
      </w:pPr>
    </w:lvl>
    <w:lvl w:ilvl="2" w:tplc="870E9718" w:tentative="1">
      <w:start w:val="1"/>
      <w:numFmt w:val="lowerRoman"/>
      <w:lvlText w:val="%3."/>
      <w:lvlJc w:val="right"/>
      <w:pPr>
        <w:ind w:left="2160" w:hanging="180"/>
      </w:pPr>
    </w:lvl>
    <w:lvl w:ilvl="3" w:tplc="F6FA9286" w:tentative="1">
      <w:start w:val="1"/>
      <w:numFmt w:val="decimal"/>
      <w:lvlText w:val="%4."/>
      <w:lvlJc w:val="left"/>
      <w:pPr>
        <w:ind w:left="2880" w:hanging="360"/>
      </w:pPr>
    </w:lvl>
    <w:lvl w:ilvl="4" w:tplc="A2147110" w:tentative="1">
      <w:start w:val="1"/>
      <w:numFmt w:val="lowerLetter"/>
      <w:lvlText w:val="%5."/>
      <w:lvlJc w:val="left"/>
      <w:pPr>
        <w:ind w:left="3600" w:hanging="360"/>
      </w:pPr>
    </w:lvl>
    <w:lvl w:ilvl="5" w:tplc="15A81506" w:tentative="1">
      <w:start w:val="1"/>
      <w:numFmt w:val="lowerRoman"/>
      <w:lvlText w:val="%6."/>
      <w:lvlJc w:val="right"/>
      <w:pPr>
        <w:ind w:left="4320" w:hanging="180"/>
      </w:pPr>
    </w:lvl>
    <w:lvl w:ilvl="6" w:tplc="FECA5430" w:tentative="1">
      <w:start w:val="1"/>
      <w:numFmt w:val="decimal"/>
      <w:lvlText w:val="%7."/>
      <w:lvlJc w:val="left"/>
      <w:pPr>
        <w:ind w:left="5040" w:hanging="360"/>
      </w:pPr>
    </w:lvl>
    <w:lvl w:ilvl="7" w:tplc="05C6D258" w:tentative="1">
      <w:start w:val="1"/>
      <w:numFmt w:val="lowerLetter"/>
      <w:lvlText w:val="%8."/>
      <w:lvlJc w:val="left"/>
      <w:pPr>
        <w:ind w:left="5760" w:hanging="360"/>
      </w:pPr>
    </w:lvl>
    <w:lvl w:ilvl="8" w:tplc="FE049798" w:tentative="1">
      <w:start w:val="1"/>
      <w:numFmt w:val="lowerRoman"/>
      <w:lvlText w:val="%9."/>
      <w:lvlJc w:val="right"/>
      <w:pPr>
        <w:ind w:left="6480" w:hanging="180"/>
      </w:pPr>
    </w:lvl>
  </w:abstractNum>
  <w:abstractNum w:abstractNumId="34" w15:restartNumberingAfterBreak="0">
    <w:nsid w:val="4B2D32A2"/>
    <w:multiLevelType w:val="multilevel"/>
    <w:tmpl w:val="6BB6B690"/>
    <w:lvl w:ilvl="0">
      <w:start w:val="2"/>
      <w:numFmt w:val="decimal"/>
      <w:lvlText w:val="%1."/>
      <w:lvlJc w:val="left"/>
      <w:pPr>
        <w:ind w:left="390" w:hanging="390"/>
      </w:pPr>
      <w:rPr>
        <w:rFonts w:hint="default"/>
      </w:rPr>
    </w:lvl>
    <w:lvl w:ilvl="1">
      <w:start w:val="1"/>
      <w:numFmt w:val="decimal"/>
      <w:lvlText w:val="%1.%2."/>
      <w:lvlJc w:val="left"/>
      <w:pPr>
        <w:ind w:left="398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36" w15:restartNumberingAfterBreak="0">
    <w:nsid w:val="54F346CC"/>
    <w:multiLevelType w:val="hybridMultilevel"/>
    <w:tmpl w:val="24B24318"/>
    <w:lvl w:ilvl="0" w:tplc="7512AB4A">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5B9C3635"/>
    <w:multiLevelType w:val="hybridMultilevel"/>
    <w:tmpl w:val="B17EE10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8" w15:restartNumberingAfterBreak="0">
    <w:nsid w:val="5BFF0AB6"/>
    <w:multiLevelType w:val="hybridMultilevel"/>
    <w:tmpl w:val="98BE54F4"/>
    <w:lvl w:ilvl="0" w:tplc="080A0019">
      <w:start w:val="2"/>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5E110C0E"/>
    <w:multiLevelType w:val="hybridMultilevel"/>
    <w:tmpl w:val="0026281E"/>
    <w:lvl w:ilvl="0" w:tplc="BED2F1C0">
      <w:start w:val="1"/>
      <w:numFmt w:val="decimal"/>
      <w:lvlText w:val="%1)"/>
      <w:lvlJc w:val="left"/>
      <w:pPr>
        <w:ind w:left="720" w:hanging="360"/>
      </w:pPr>
      <w:rPr>
        <w:rFonts w:eastAsiaTheme="minorEastAsia"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1C8116C"/>
    <w:multiLevelType w:val="hybridMultilevel"/>
    <w:tmpl w:val="44B05F4A"/>
    <w:lvl w:ilvl="0" w:tplc="BBF4FE94">
      <w:start w:val="1"/>
      <w:numFmt w:val="decimal"/>
      <w:lvlText w:val="%1."/>
      <w:lvlJc w:val="left"/>
      <w:pPr>
        <w:ind w:left="720" w:hanging="360"/>
      </w:pPr>
      <w:rPr>
        <w:rFonts w:ascii="Times New Roman" w:eastAsia="Times New Roman" w:hAnsi="Times New Roman" w:cs="Times New Roman" w:hint="default"/>
        <w:sz w:val="24"/>
      </w:rPr>
    </w:lvl>
    <w:lvl w:ilvl="1" w:tplc="03B480FE" w:tentative="1">
      <w:start w:val="1"/>
      <w:numFmt w:val="lowerLetter"/>
      <w:lvlText w:val="%2."/>
      <w:lvlJc w:val="left"/>
      <w:pPr>
        <w:ind w:left="1440" w:hanging="360"/>
      </w:pPr>
    </w:lvl>
    <w:lvl w:ilvl="2" w:tplc="05D28D66" w:tentative="1">
      <w:start w:val="1"/>
      <w:numFmt w:val="lowerRoman"/>
      <w:lvlText w:val="%3."/>
      <w:lvlJc w:val="right"/>
      <w:pPr>
        <w:ind w:left="2160" w:hanging="180"/>
      </w:pPr>
    </w:lvl>
    <w:lvl w:ilvl="3" w:tplc="27BE283A" w:tentative="1">
      <w:start w:val="1"/>
      <w:numFmt w:val="decimal"/>
      <w:lvlText w:val="%4."/>
      <w:lvlJc w:val="left"/>
      <w:pPr>
        <w:ind w:left="2880" w:hanging="360"/>
      </w:pPr>
    </w:lvl>
    <w:lvl w:ilvl="4" w:tplc="868AF6E0" w:tentative="1">
      <w:start w:val="1"/>
      <w:numFmt w:val="lowerLetter"/>
      <w:lvlText w:val="%5."/>
      <w:lvlJc w:val="left"/>
      <w:pPr>
        <w:ind w:left="3600" w:hanging="360"/>
      </w:pPr>
    </w:lvl>
    <w:lvl w:ilvl="5" w:tplc="9A38FCD2" w:tentative="1">
      <w:start w:val="1"/>
      <w:numFmt w:val="lowerRoman"/>
      <w:lvlText w:val="%6."/>
      <w:lvlJc w:val="right"/>
      <w:pPr>
        <w:ind w:left="4320" w:hanging="180"/>
      </w:pPr>
    </w:lvl>
    <w:lvl w:ilvl="6" w:tplc="CD0E1C56" w:tentative="1">
      <w:start w:val="1"/>
      <w:numFmt w:val="decimal"/>
      <w:lvlText w:val="%7."/>
      <w:lvlJc w:val="left"/>
      <w:pPr>
        <w:ind w:left="5040" w:hanging="360"/>
      </w:pPr>
    </w:lvl>
    <w:lvl w:ilvl="7" w:tplc="7DC2E34C" w:tentative="1">
      <w:start w:val="1"/>
      <w:numFmt w:val="lowerLetter"/>
      <w:lvlText w:val="%8."/>
      <w:lvlJc w:val="left"/>
      <w:pPr>
        <w:ind w:left="5760" w:hanging="360"/>
      </w:pPr>
    </w:lvl>
    <w:lvl w:ilvl="8" w:tplc="93ACBE4E" w:tentative="1">
      <w:start w:val="1"/>
      <w:numFmt w:val="lowerRoman"/>
      <w:lvlText w:val="%9."/>
      <w:lvlJc w:val="right"/>
      <w:pPr>
        <w:ind w:left="6480" w:hanging="180"/>
      </w:pPr>
    </w:lvl>
  </w:abstractNum>
  <w:abstractNum w:abstractNumId="41" w15:restartNumberingAfterBreak="0">
    <w:nsid w:val="64EE4CEB"/>
    <w:multiLevelType w:val="hybridMultilevel"/>
    <w:tmpl w:val="98BE54F4"/>
    <w:lvl w:ilvl="0" w:tplc="FFFFFFFF">
      <w:start w:val="2"/>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8C23944"/>
    <w:multiLevelType w:val="hybridMultilevel"/>
    <w:tmpl w:val="E4E4A50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693A2BFE"/>
    <w:multiLevelType w:val="hybridMultilevel"/>
    <w:tmpl w:val="A3546720"/>
    <w:lvl w:ilvl="0" w:tplc="1ED66518">
      <w:start w:val="1"/>
      <w:numFmt w:val="lowerLetter"/>
      <w:lvlText w:val="%1."/>
      <w:lvlJc w:val="left"/>
      <w:pPr>
        <w:ind w:left="720" w:hanging="360"/>
      </w:pPr>
      <w:rPr>
        <w:rFonts w:hint="default"/>
      </w:rPr>
    </w:lvl>
    <w:lvl w:ilvl="1" w:tplc="A6C68FBE" w:tentative="1">
      <w:start w:val="1"/>
      <w:numFmt w:val="lowerLetter"/>
      <w:lvlText w:val="%2."/>
      <w:lvlJc w:val="left"/>
      <w:pPr>
        <w:ind w:left="1440" w:hanging="360"/>
      </w:pPr>
    </w:lvl>
    <w:lvl w:ilvl="2" w:tplc="F0882210" w:tentative="1">
      <w:start w:val="1"/>
      <w:numFmt w:val="lowerRoman"/>
      <w:lvlText w:val="%3."/>
      <w:lvlJc w:val="right"/>
      <w:pPr>
        <w:ind w:left="2160" w:hanging="180"/>
      </w:pPr>
    </w:lvl>
    <w:lvl w:ilvl="3" w:tplc="24D8E59C" w:tentative="1">
      <w:start w:val="1"/>
      <w:numFmt w:val="decimal"/>
      <w:lvlText w:val="%4."/>
      <w:lvlJc w:val="left"/>
      <w:pPr>
        <w:ind w:left="2880" w:hanging="360"/>
      </w:pPr>
    </w:lvl>
    <w:lvl w:ilvl="4" w:tplc="0F929748" w:tentative="1">
      <w:start w:val="1"/>
      <w:numFmt w:val="lowerLetter"/>
      <w:lvlText w:val="%5."/>
      <w:lvlJc w:val="left"/>
      <w:pPr>
        <w:ind w:left="3600" w:hanging="360"/>
      </w:pPr>
    </w:lvl>
    <w:lvl w:ilvl="5" w:tplc="21E00988" w:tentative="1">
      <w:start w:val="1"/>
      <w:numFmt w:val="lowerRoman"/>
      <w:lvlText w:val="%6."/>
      <w:lvlJc w:val="right"/>
      <w:pPr>
        <w:ind w:left="4320" w:hanging="180"/>
      </w:pPr>
    </w:lvl>
    <w:lvl w:ilvl="6" w:tplc="FC2A866C" w:tentative="1">
      <w:start w:val="1"/>
      <w:numFmt w:val="decimal"/>
      <w:lvlText w:val="%7."/>
      <w:lvlJc w:val="left"/>
      <w:pPr>
        <w:ind w:left="5040" w:hanging="360"/>
      </w:pPr>
    </w:lvl>
    <w:lvl w:ilvl="7" w:tplc="3C1A4182" w:tentative="1">
      <w:start w:val="1"/>
      <w:numFmt w:val="lowerLetter"/>
      <w:lvlText w:val="%8."/>
      <w:lvlJc w:val="left"/>
      <w:pPr>
        <w:ind w:left="5760" w:hanging="360"/>
      </w:pPr>
    </w:lvl>
    <w:lvl w:ilvl="8" w:tplc="68D64DA2" w:tentative="1">
      <w:start w:val="1"/>
      <w:numFmt w:val="lowerRoman"/>
      <w:lvlText w:val="%9."/>
      <w:lvlJc w:val="right"/>
      <w:pPr>
        <w:ind w:left="6480" w:hanging="180"/>
      </w:pPr>
    </w:lvl>
  </w:abstractNum>
  <w:abstractNum w:abstractNumId="44" w15:restartNumberingAfterBreak="0">
    <w:nsid w:val="6D231B86"/>
    <w:multiLevelType w:val="hybridMultilevel"/>
    <w:tmpl w:val="86249632"/>
    <w:lvl w:ilvl="0" w:tplc="A0FA40CC">
      <w:start w:val="1"/>
      <w:numFmt w:val="upperRoman"/>
      <w:lvlText w:val="%1."/>
      <w:lvlJc w:val="left"/>
      <w:pPr>
        <w:ind w:left="1004" w:hanging="720"/>
      </w:pPr>
      <w:rPr>
        <w:rFonts w:hint="default"/>
        <w:b w:val="0"/>
        <w:color w:val="1F4E79"/>
        <w:sz w:val="22"/>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20030D5"/>
    <w:multiLevelType w:val="hybridMultilevel"/>
    <w:tmpl w:val="082AB7F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74A521DE"/>
    <w:multiLevelType w:val="hybridMultilevel"/>
    <w:tmpl w:val="38CEB56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15:restartNumberingAfterBreak="0">
    <w:nsid w:val="765B5B80"/>
    <w:multiLevelType w:val="hybridMultilevel"/>
    <w:tmpl w:val="BFE07746"/>
    <w:lvl w:ilvl="0" w:tplc="B2A608FA">
      <w:start w:val="1"/>
      <w:numFmt w:val="decimal"/>
      <w:lvlText w:val="%1."/>
      <w:lvlJc w:val="left"/>
      <w:pPr>
        <w:ind w:left="1369" w:hanging="360"/>
      </w:pPr>
      <w:rPr>
        <w:rFonts w:hint="default"/>
      </w:rPr>
    </w:lvl>
    <w:lvl w:ilvl="1" w:tplc="240A0019" w:tentative="1">
      <w:start w:val="1"/>
      <w:numFmt w:val="lowerLetter"/>
      <w:lvlText w:val="%2."/>
      <w:lvlJc w:val="left"/>
      <w:pPr>
        <w:ind w:left="2089" w:hanging="360"/>
      </w:pPr>
    </w:lvl>
    <w:lvl w:ilvl="2" w:tplc="240A001B" w:tentative="1">
      <w:start w:val="1"/>
      <w:numFmt w:val="lowerRoman"/>
      <w:lvlText w:val="%3."/>
      <w:lvlJc w:val="right"/>
      <w:pPr>
        <w:ind w:left="2809" w:hanging="180"/>
      </w:pPr>
    </w:lvl>
    <w:lvl w:ilvl="3" w:tplc="240A000F" w:tentative="1">
      <w:start w:val="1"/>
      <w:numFmt w:val="decimal"/>
      <w:lvlText w:val="%4."/>
      <w:lvlJc w:val="left"/>
      <w:pPr>
        <w:ind w:left="3529" w:hanging="360"/>
      </w:pPr>
    </w:lvl>
    <w:lvl w:ilvl="4" w:tplc="240A0019" w:tentative="1">
      <w:start w:val="1"/>
      <w:numFmt w:val="lowerLetter"/>
      <w:lvlText w:val="%5."/>
      <w:lvlJc w:val="left"/>
      <w:pPr>
        <w:ind w:left="4249" w:hanging="360"/>
      </w:pPr>
    </w:lvl>
    <w:lvl w:ilvl="5" w:tplc="240A001B" w:tentative="1">
      <w:start w:val="1"/>
      <w:numFmt w:val="lowerRoman"/>
      <w:lvlText w:val="%6."/>
      <w:lvlJc w:val="right"/>
      <w:pPr>
        <w:ind w:left="4969" w:hanging="180"/>
      </w:pPr>
    </w:lvl>
    <w:lvl w:ilvl="6" w:tplc="240A000F" w:tentative="1">
      <w:start w:val="1"/>
      <w:numFmt w:val="decimal"/>
      <w:lvlText w:val="%7."/>
      <w:lvlJc w:val="left"/>
      <w:pPr>
        <w:ind w:left="5689" w:hanging="360"/>
      </w:pPr>
    </w:lvl>
    <w:lvl w:ilvl="7" w:tplc="240A0019" w:tentative="1">
      <w:start w:val="1"/>
      <w:numFmt w:val="lowerLetter"/>
      <w:lvlText w:val="%8."/>
      <w:lvlJc w:val="left"/>
      <w:pPr>
        <w:ind w:left="6409" w:hanging="360"/>
      </w:pPr>
    </w:lvl>
    <w:lvl w:ilvl="8" w:tplc="240A001B" w:tentative="1">
      <w:start w:val="1"/>
      <w:numFmt w:val="lowerRoman"/>
      <w:lvlText w:val="%9."/>
      <w:lvlJc w:val="right"/>
      <w:pPr>
        <w:ind w:left="7129" w:hanging="180"/>
      </w:pPr>
    </w:lvl>
  </w:abstractNum>
  <w:abstractNum w:abstractNumId="48" w15:restartNumberingAfterBreak="0">
    <w:nsid w:val="7EB37FCE"/>
    <w:multiLevelType w:val="hybridMultilevel"/>
    <w:tmpl w:val="162883FC"/>
    <w:lvl w:ilvl="0" w:tplc="EC38E754">
      <w:start w:val="1"/>
      <w:numFmt w:val="decimal"/>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11813025">
    <w:abstractNumId w:val="19"/>
  </w:num>
  <w:num w:numId="2" w16cid:durableId="1250579143">
    <w:abstractNumId w:val="44"/>
  </w:num>
  <w:num w:numId="3" w16cid:durableId="1467159736">
    <w:abstractNumId w:val="11"/>
  </w:num>
  <w:num w:numId="4" w16cid:durableId="1913277335">
    <w:abstractNumId w:val="34"/>
  </w:num>
  <w:num w:numId="5" w16cid:durableId="1919709510">
    <w:abstractNumId w:val="23"/>
  </w:num>
  <w:num w:numId="6" w16cid:durableId="1740517275">
    <w:abstractNumId w:val="6"/>
  </w:num>
  <w:num w:numId="7" w16cid:durableId="424155223">
    <w:abstractNumId w:val="1"/>
  </w:num>
  <w:num w:numId="8" w16cid:durableId="1620379029">
    <w:abstractNumId w:val="9"/>
  </w:num>
  <w:num w:numId="9" w16cid:durableId="2124766222">
    <w:abstractNumId w:val="21"/>
  </w:num>
  <w:num w:numId="10" w16cid:durableId="1708335066">
    <w:abstractNumId w:val="36"/>
  </w:num>
  <w:num w:numId="11" w16cid:durableId="2025354543">
    <w:abstractNumId w:val="32"/>
  </w:num>
  <w:num w:numId="12" w16cid:durableId="1146820308">
    <w:abstractNumId w:val="15"/>
  </w:num>
  <w:num w:numId="13" w16cid:durableId="1990554592">
    <w:abstractNumId w:val="7"/>
  </w:num>
  <w:num w:numId="14" w16cid:durableId="823395456">
    <w:abstractNumId w:val="10"/>
  </w:num>
  <w:num w:numId="15" w16cid:durableId="1370297285">
    <w:abstractNumId w:val="0"/>
  </w:num>
  <w:num w:numId="16" w16cid:durableId="1444886485">
    <w:abstractNumId w:val="17"/>
  </w:num>
  <w:num w:numId="17" w16cid:durableId="1955362479">
    <w:abstractNumId w:val="25"/>
  </w:num>
  <w:num w:numId="18" w16cid:durableId="2070112506">
    <w:abstractNumId w:val="12"/>
  </w:num>
  <w:num w:numId="19" w16cid:durableId="996230106">
    <w:abstractNumId w:val="33"/>
  </w:num>
  <w:num w:numId="20" w16cid:durableId="1466242774">
    <w:abstractNumId w:val="43"/>
  </w:num>
  <w:num w:numId="21" w16cid:durableId="17924311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1608792">
    <w:abstractNumId w:val="29"/>
  </w:num>
  <w:num w:numId="23" w16cid:durableId="1342470127">
    <w:abstractNumId w:val="40"/>
  </w:num>
  <w:num w:numId="24" w16cid:durableId="907882818">
    <w:abstractNumId w:val="30"/>
  </w:num>
  <w:num w:numId="25" w16cid:durableId="250479652">
    <w:abstractNumId w:val="38"/>
  </w:num>
  <w:num w:numId="26" w16cid:durableId="1799565364">
    <w:abstractNumId w:val="42"/>
  </w:num>
  <w:num w:numId="27" w16cid:durableId="367263985">
    <w:abstractNumId w:val="41"/>
  </w:num>
  <w:num w:numId="28" w16cid:durableId="1656913572">
    <w:abstractNumId w:val="14"/>
  </w:num>
  <w:num w:numId="29" w16cid:durableId="1593395302">
    <w:abstractNumId w:val="45"/>
  </w:num>
  <w:num w:numId="30" w16cid:durableId="33966177">
    <w:abstractNumId w:val="24"/>
  </w:num>
  <w:num w:numId="31" w16cid:durableId="1084644827">
    <w:abstractNumId w:val="4"/>
  </w:num>
  <w:num w:numId="32" w16cid:durableId="182287973">
    <w:abstractNumId w:val="39"/>
  </w:num>
  <w:num w:numId="33" w16cid:durableId="1665082667">
    <w:abstractNumId w:val="3"/>
  </w:num>
  <w:num w:numId="34" w16cid:durableId="537160075">
    <w:abstractNumId w:val="8"/>
  </w:num>
  <w:num w:numId="35" w16cid:durableId="341862783">
    <w:abstractNumId w:val="20"/>
  </w:num>
  <w:num w:numId="36" w16cid:durableId="958529587">
    <w:abstractNumId w:val="46"/>
  </w:num>
  <w:num w:numId="37" w16cid:durableId="147984882">
    <w:abstractNumId w:val="18"/>
  </w:num>
  <w:num w:numId="38" w16cid:durableId="1658459027">
    <w:abstractNumId w:val="37"/>
  </w:num>
  <w:num w:numId="39" w16cid:durableId="1000740719">
    <w:abstractNumId w:val="2"/>
  </w:num>
  <w:num w:numId="40" w16cid:durableId="1477721063">
    <w:abstractNumId w:val="22"/>
  </w:num>
  <w:num w:numId="41" w16cid:durableId="1019313941">
    <w:abstractNumId w:val="48"/>
  </w:num>
  <w:num w:numId="42" w16cid:durableId="1483355507">
    <w:abstractNumId w:val="16"/>
  </w:num>
  <w:num w:numId="43" w16cid:durableId="360209599">
    <w:abstractNumId w:val="47"/>
  </w:num>
  <w:num w:numId="44" w16cid:durableId="1519613790">
    <w:abstractNumId w:val="35"/>
  </w:num>
  <w:num w:numId="45" w16cid:durableId="2145392449">
    <w:abstractNumId w:val="31"/>
  </w:num>
  <w:num w:numId="46" w16cid:durableId="887649320">
    <w:abstractNumId w:val="28"/>
  </w:num>
  <w:num w:numId="47" w16cid:durableId="115830141">
    <w:abstractNumId w:val="27"/>
  </w:num>
  <w:num w:numId="48" w16cid:durableId="943849986">
    <w:abstractNumId w:val="26"/>
  </w:num>
  <w:num w:numId="49" w16cid:durableId="607272333">
    <w:abstractNumId w:val="13"/>
  </w:num>
  <w:numIdMacAtCleanup w:val="5"/>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9"/>
  <w:doNotDisplayPageBoundari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D98"/>
    <w:rsid w:val="0000089C"/>
    <w:rsid w:val="00000D98"/>
    <w:rsid w:val="0000186B"/>
    <w:rsid w:val="00002289"/>
    <w:rsid w:val="0000362A"/>
    <w:rsid w:val="000045A5"/>
    <w:rsid w:val="00004AC6"/>
    <w:rsid w:val="000056F7"/>
    <w:rsid w:val="00005D0E"/>
    <w:rsid w:val="000066CA"/>
    <w:rsid w:val="00007234"/>
    <w:rsid w:val="00007650"/>
    <w:rsid w:val="00011690"/>
    <w:rsid w:val="000116CA"/>
    <w:rsid w:val="000119AF"/>
    <w:rsid w:val="00012749"/>
    <w:rsid w:val="00012C02"/>
    <w:rsid w:val="00012CAC"/>
    <w:rsid w:val="000137FA"/>
    <w:rsid w:val="00013AA7"/>
    <w:rsid w:val="00013C90"/>
    <w:rsid w:val="000160EE"/>
    <w:rsid w:val="0001642F"/>
    <w:rsid w:val="000165E8"/>
    <w:rsid w:val="0001753D"/>
    <w:rsid w:val="00020D11"/>
    <w:rsid w:val="00021782"/>
    <w:rsid w:val="0002222B"/>
    <w:rsid w:val="00023C60"/>
    <w:rsid w:val="0002434E"/>
    <w:rsid w:val="00026CA3"/>
    <w:rsid w:val="00026EF6"/>
    <w:rsid w:val="00026F8C"/>
    <w:rsid w:val="000276AD"/>
    <w:rsid w:val="000302CE"/>
    <w:rsid w:val="000310FF"/>
    <w:rsid w:val="000318E0"/>
    <w:rsid w:val="00032395"/>
    <w:rsid w:val="0003287C"/>
    <w:rsid w:val="00032EA0"/>
    <w:rsid w:val="00033CFD"/>
    <w:rsid w:val="00034704"/>
    <w:rsid w:val="00035875"/>
    <w:rsid w:val="00036911"/>
    <w:rsid w:val="00037526"/>
    <w:rsid w:val="00041391"/>
    <w:rsid w:val="0004172C"/>
    <w:rsid w:val="000418D6"/>
    <w:rsid w:val="000426C8"/>
    <w:rsid w:val="0004378F"/>
    <w:rsid w:val="00043F74"/>
    <w:rsid w:val="00044478"/>
    <w:rsid w:val="0004511E"/>
    <w:rsid w:val="00045806"/>
    <w:rsid w:val="00046C0F"/>
    <w:rsid w:val="000470B2"/>
    <w:rsid w:val="000477AE"/>
    <w:rsid w:val="000502F3"/>
    <w:rsid w:val="000516D7"/>
    <w:rsid w:val="0005223E"/>
    <w:rsid w:val="00052F59"/>
    <w:rsid w:val="000539AA"/>
    <w:rsid w:val="00053DC5"/>
    <w:rsid w:val="0005488F"/>
    <w:rsid w:val="00055B13"/>
    <w:rsid w:val="00060BA6"/>
    <w:rsid w:val="000613B0"/>
    <w:rsid w:val="00061A53"/>
    <w:rsid w:val="00062D90"/>
    <w:rsid w:val="00064FAE"/>
    <w:rsid w:val="000673E0"/>
    <w:rsid w:val="00067DAA"/>
    <w:rsid w:val="00070663"/>
    <w:rsid w:val="000719A3"/>
    <w:rsid w:val="00073037"/>
    <w:rsid w:val="0007380A"/>
    <w:rsid w:val="00073927"/>
    <w:rsid w:val="0007456A"/>
    <w:rsid w:val="00074A48"/>
    <w:rsid w:val="00076494"/>
    <w:rsid w:val="00077DC7"/>
    <w:rsid w:val="00082D41"/>
    <w:rsid w:val="00083257"/>
    <w:rsid w:val="00083AF8"/>
    <w:rsid w:val="000840D2"/>
    <w:rsid w:val="000849CD"/>
    <w:rsid w:val="00084FBE"/>
    <w:rsid w:val="00085A4C"/>
    <w:rsid w:val="00090140"/>
    <w:rsid w:val="000932DA"/>
    <w:rsid w:val="00094F31"/>
    <w:rsid w:val="00095F3C"/>
    <w:rsid w:val="00097608"/>
    <w:rsid w:val="000977A3"/>
    <w:rsid w:val="000A25BB"/>
    <w:rsid w:val="000A2749"/>
    <w:rsid w:val="000A3038"/>
    <w:rsid w:val="000A394F"/>
    <w:rsid w:val="000A4A4F"/>
    <w:rsid w:val="000A668C"/>
    <w:rsid w:val="000A69A7"/>
    <w:rsid w:val="000B09BD"/>
    <w:rsid w:val="000B191C"/>
    <w:rsid w:val="000B191F"/>
    <w:rsid w:val="000B2F1A"/>
    <w:rsid w:val="000B3035"/>
    <w:rsid w:val="000B327E"/>
    <w:rsid w:val="000B3D91"/>
    <w:rsid w:val="000B4479"/>
    <w:rsid w:val="000B4D72"/>
    <w:rsid w:val="000B7389"/>
    <w:rsid w:val="000C0540"/>
    <w:rsid w:val="000C0598"/>
    <w:rsid w:val="000C37B4"/>
    <w:rsid w:val="000C45BA"/>
    <w:rsid w:val="000C5594"/>
    <w:rsid w:val="000C63E5"/>
    <w:rsid w:val="000C6DCD"/>
    <w:rsid w:val="000D119B"/>
    <w:rsid w:val="000D1206"/>
    <w:rsid w:val="000D31D2"/>
    <w:rsid w:val="000D5E44"/>
    <w:rsid w:val="000D651B"/>
    <w:rsid w:val="000E030A"/>
    <w:rsid w:val="000E20A6"/>
    <w:rsid w:val="000E3691"/>
    <w:rsid w:val="000E4BF5"/>
    <w:rsid w:val="000E5416"/>
    <w:rsid w:val="000E567B"/>
    <w:rsid w:val="000E6357"/>
    <w:rsid w:val="000E7DC9"/>
    <w:rsid w:val="000E7FDD"/>
    <w:rsid w:val="000F0B30"/>
    <w:rsid w:val="000F0C66"/>
    <w:rsid w:val="000F0E55"/>
    <w:rsid w:val="000F2BB9"/>
    <w:rsid w:val="000F5FA4"/>
    <w:rsid w:val="000F629E"/>
    <w:rsid w:val="000F707A"/>
    <w:rsid w:val="001000DB"/>
    <w:rsid w:val="0010065C"/>
    <w:rsid w:val="001023E5"/>
    <w:rsid w:val="00104059"/>
    <w:rsid w:val="00104293"/>
    <w:rsid w:val="001045BB"/>
    <w:rsid w:val="00104DF0"/>
    <w:rsid w:val="00105639"/>
    <w:rsid w:val="00105E40"/>
    <w:rsid w:val="00107D82"/>
    <w:rsid w:val="001107F8"/>
    <w:rsid w:val="00110967"/>
    <w:rsid w:val="00112BAD"/>
    <w:rsid w:val="00112CAC"/>
    <w:rsid w:val="0011387C"/>
    <w:rsid w:val="00113AA7"/>
    <w:rsid w:val="00113D51"/>
    <w:rsid w:val="001141D2"/>
    <w:rsid w:val="00114641"/>
    <w:rsid w:val="0011469F"/>
    <w:rsid w:val="0011546C"/>
    <w:rsid w:val="001155A9"/>
    <w:rsid w:val="00115F62"/>
    <w:rsid w:val="00120D2E"/>
    <w:rsid w:val="00121811"/>
    <w:rsid w:val="00123A0F"/>
    <w:rsid w:val="001247E4"/>
    <w:rsid w:val="001248BE"/>
    <w:rsid w:val="00124D40"/>
    <w:rsid w:val="001254E0"/>
    <w:rsid w:val="001259A2"/>
    <w:rsid w:val="00130DD6"/>
    <w:rsid w:val="00130FBC"/>
    <w:rsid w:val="0013133D"/>
    <w:rsid w:val="00131531"/>
    <w:rsid w:val="001324BB"/>
    <w:rsid w:val="00132EF1"/>
    <w:rsid w:val="001335EA"/>
    <w:rsid w:val="00134C72"/>
    <w:rsid w:val="00135E99"/>
    <w:rsid w:val="001367B4"/>
    <w:rsid w:val="001369A6"/>
    <w:rsid w:val="00140AE2"/>
    <w:rsid w:val="0014103E"/>
    <w:rsid w:val="00141C77"/>
    <w:rsid w:val="001428A6"/>
    <w:rsid w:val="00142B30"/>
    <w:rsid w:val="00143085"/>
    <w:rsid w:val="001438EC"/>
    <w:rsid w:val="00144FD7"/>
    <w:rsid w:val="001452D2"/>
    <w:rsid w:val="001468F4"/>
    <w:rsid w:val="00146DC3"/>
    <w:rsid w:val="00147998"/>
    <w:rsid w:val="00151078"/>
    <w:rsid w:val="00151214"/>
    <w:rsid w:val="00152033"/>
    <w:rsid w:val="0015222D"/>
    <w:rsid w:val="0015231C"/>
    <w:rsid w:val="00153408"/>
    <w:rsid w:val="00153C2E"/>
    <w:rsid w:val="0015635B"/>
    <w:rsid w:val="00156FED"/>
    <w:rsid w:val="00157517"/>
    <w:rsid w:val="00157F2B"/>
    <w:rsid w:val="0016059A"/>
    <w:rsid w:val="0016141A"/>
    <w:rsid w:val="00161C5E"/>
    <w:rsid w:val="00161E93"/>
    <w:rsid w:val="00162647"/>
    <w:rsid w:val="00162962"/>
    <w:rsid w:val="001654B1"/>
    <w:rsid w:val="001665DA"/>
    <w:rsid w:val="0016740D"/>
    <w:rsid w:val="00167478"/>
    <w:rsid w:val="00167632"/>
    <w:rsid w:val="0017032C"/>
    <w:rsid w:val="00170B3E"/>
    <w:rsid w:val="0017148A"/>
    <w:rsid w:val="00171872"/>
    <w:rsid w:val="001735F4"/>
    <w:rsid w:val="0017598A"/>
    <w:rsid w:val="0017722D"/>
    <w:rsid w:val="00177467"/>
    <w:rsid w:val="00180226"/>
    <w:rsid w:val="0018262E"/>
    <w:rsid w:val="00182656"/>
    <w:rsid w:val="001830CB"/>
    <w:rsid w:val="0018522B"/>
    <w:rsid w:val="00191C09"/>
    <w:rsid w:val="00192231"/>
    <w:rsid w:val="00192685"/>
    <w:rsid w:val="00196886"/>
    <w:rsid w:val="00196E0D"/>
    <w:rsid w:val="001A0226"/>
    <w:rsid w:val="001A3984"/>
    <w:rsid w:val="001A4D9C"/>
    <w:rsid w:val="001A634C"/>
    <w:rsid w:val="001A700F"/>
    <w:rsid w:val="001B0C30"/>
    <w:rsid w:val="001B284B"/>
    <w:rsid w:val="001B2CC2"/>
    <w:rsid w:val="001B44C1"/>
    <w:rsid w:val="001B49BF"/>
    <w:rsid w:val="001B6C11"/>
    <w:rsid w:val="001C2A23"/>
    <w:rsid w:val="001C2ED6"/>
    <w:rsid w:val="001C32AC"/>
    <w:rsid w:val="001C5511"/>
    <w:rsid w:val="001C5F9E"/>
    <w:rsid w:val="001C64CF"/>
    <w:rsid w:val="001C6D5B"/>
    <w:rsid w:val="001C7213"/>
    <w:rsid w:val="001C7404"/>
    <w:rsid w:val="001C75E0"/>
    <w:rsid w:val="001D18A5"/>
    <w:rsid w:val="001D1B56"/>
    <w:rsid w:val="001D1F37"/>
    <w:rsid w:val="001D2211"/>
    <w:rsid w:val="001D37A2"/>
    <w:rsid w:val="001D382C"/>
    <w:rsid w:val="001D3B61"/>
    <w:rsid w:val="001D44D9"/>
    <w:rsid w:val="001D490A"/>
    <w:rsid w:val="001D5202"/>
    <w:rsid w:val="001D7ABC"/>
    <w:rsid w:val="001E09C4"/>
    <w:rsid w:val="001E1C9F"/>
    <w:rsid w:val="001E3E24"/>
    <w:rsid w:val="001E3EB1"/>
    <w:rsid w:val="001F0D65"/>
    <w:rsid w:val="001F1540"/>
    <w:rsid w:val="001F5E41"/>
    <w:rsid w:val="001F62D3"/>
    <w:rsid w:val="001F7586"/>
    <w:rsid w:val="002006E5"/>
    <w:rsid w:val="0020073C"/>
    <w:rsid w:val="00200913"/>
    <w:rsid w:val="00201555"/>
    <w:rsid w:val="002037A2"/>
    <w:rsid w:val="00203E1A"/>
    <w:rsid w:val="00203EE3"/>
    <w:rsid w:val="00205467"/>
    <w:rsid w:val="002056E0"/>
    <w:rsid w:val="0020573A"/>
    <w:rsid w:val="002059F6"/>
    <w:rsid w:val="00206B70"/>
    <w:rsid w:val="002100ED"/>
    <w:rsid w:val="002105A0"/>
    <w:rsid w:val="00211758"/>
    <w:rsid w:val="00211B73"/>
    <w:rsid w:val="00212440"/>
    <w:rsid w:val="0021255D"/>
    <w:rsid w:val="00215FFE"/>
    <w:rsid w:val="00216108"/>
    <w:rsid w:val="00216FD2"/>
    <w:rsid w:val="002225D8"/>
    <w:rsid w:val="00222BF6"/>
    <w:rsid w:val="0022435D"/>
    <w:rsid w:val="00226051"/>
    <w:rsid w:val="002266CF"/>
    <w:rsid w:val="002300BE"/>
    <w:rsid w:val="00230734"/>
    <w:rsid w:val="00236E02"/>
    <w:rsid w:val="00240BA0"/>
    <w:rsid w:val="0024151A"/>
    <w:rsid w:val="002418CB"/>
    <w:rsid w:val="00244FF3"/>
    <w:rsid w:val="00245333"/>
    <w:rsid w:val="00247720"/>
    <w:rsid w:val="002502C7"/>
    <w:rsid w:val="00251888"/>
    <w:rsid w:val="00252789"/>
    <w:rsid w:val="00254BA4"/>
    <w:rsid w:val="00254D75"/>
    <w:rsid w:val="00255376"/>
    <w:rsid w:val="00256A8F"/>
    <w:rsid w:val="00256D0E"/>
    <w:rsid w:val="0025738E"/>
    <w:rsid w:val="0026080D"/>
    <w:rsid w:val="00260DFE"/>
    <w:rsid w:val="002614F1"/>
    <w:rsid w:val="002621F5"/>
    <w:rsid w:val="00263D95"/>
    <w:rsid w:val="00264EAA"/>
    <w:rsid w:val="00265305"/>
    <w:rsid w:val="002664A5"/>
    <w:rsid w:val="00267853"/>
    <w:rsid w:val="0027060C"/>
    <w:rsid w:val="002726D7"/>
    <w:rsid w:val="00272883"/>
    <w:rsid w:val="002729F0"/>
    <w:rsid w:val="002732C3"/>
    <w:rsid w:val="002735F4"/>
    <w:rsid w:val="00276126"/>
    <w:rsid w:val="00277372"/>
    <w:rsid w:val="00277B9E"/>
    <w:rsid w:val="002821D8"/>
    <w:rsid w:val="00285349"/>
    <w:rsid w:val="00285DD8"/>
    <w:rsid w:val="00290559"/>
    <w:rsid w:val="0029407A"/>
    <w:rsid w:val="00295111"/>
    <w:rsid w:val="00296BCD"/>
    <w:rsid w:val="002A00AA"/>
    <w:rsid w:val="002A192B"/>
    <w:rsid w:val="002A3A09"/>
    <w:rsid w:val="002A3EC7"/>
    <w:rsid w:val="002A64F1"/>
    <w:rsid w:val="002A6B78"/>
    <w:rsid w:val="002A6FB8"/>
    <w:rsid w:val="002B0B0A"/>
    <w:rsid w:val="002B3050"/>
    <w:rsid w:val="002B411F"/>
    <w:rsid w:val="002B56E6"/>
    <w:rsid w:val="002B5D7E"/>
    <w:rsid w:val="002B6550"/>
    <w:rsid w:val="002C03DA"/>
    <w:rsid w:val="002C0545"/>
    <w:rsid w:val="002C0DA2"/>
    <w:rsid w:val="002C11AB"/>
    <w:rsid w:val="002C44D0"/>
    <w:rsid w:val="002D056C"/>
    <w:rsid w:val="002D2018"/>
    <w:rsid w:val="002D3E89"/>
    <w:rsid w:val="002D53F7"/>
    <w:rsid w:val="002D76D5"/>
    <w:rsid w:val="002E026F"/>
    <w:rsid w:val="002E164D"/>
    <w:rsid w:val="002F2E64"/>
    <w:rsid w:val="002F58EC"/>
    <w:rsid w:val="002F6A91"/>
    <w:rsid w:val="00300015"/>
    <w:rsid w:val="00304472"/>
    <w:rsid w:val="00304879"/>
    <w:rsid w:val="00304B70"/>
    <w:rsid w:val="00307EE7"/>
    <w:rsid w:val="00310B86"/>
    <w:rsid w:val="00312CA8"/>
    <w:rsid w:val="003138EA"/>
    <w:rsid w:val="00315059"/>
    <w:rsid w:val="00315817"/>
    <w:rsid w:val="00315831"/>
    <w:rsid w:val="00315BFE"/>
    <w:rsid w:val="003163E4"/>
    <w:rsid w:val="003167AA"/>
    <w:rsid w:val="00317B9F"/>
    <w:rsid w:val="00317CB4"/>
    <w:rsid w:val="00321448"/>
    <w:rsid w:val="0032197F"/>
    <w:rsid w:val="0032359A"/>
    <w:rsid w:val="003239E2"/>
    <w:rsid w:val="00323CD1"/>
    <w:rsid w:val="00325E8A"/>
    <w:rsid w:val="003263C1"/>
    <w:rsid w:val="0032764C"/>
    <w:rsid w:val="00330821"/>
    <w:rsid w:val="00330F18"/>
    <w:rsid w:val="0033113B"/>
    <w:rsid w:val="003320A3"/>
    <w:rsid w:val="0033242A"/>
    <w:rsid w:val="00333636"/>
    <w:rsid w:val="003338FF"/>
    <w:rsid w:val="003344F7"/>
    <w:rsid w:val="00341A1B"/>
    <w:rsid w:val="003423F6"/>
    <w:rsid w:val="00342FAB"/>
    <w:rsid w:val="00343316"/>
    <w:rsid w:val="003435D9"/>
    <w:rsid w:val="00343C1C"/>
    <w:rsid w:val="00345755"/>
    <w:rsid w:val="003479E5"/>
    <w:rsid w:val="00350004"/>
    <w:rsid w:val="0035000A"/>
    <w:rsid w:val="00351915"/>
    <w:rsid w:val="00352ADA"/>
    <w:rsid w:val="003539E8"/>
    <w:rsid w:val="00353B47"/>
    <w:rsid w:val="00353F97"/>
    <w:rsid w:val="003564EF"/>
    <w:rsid w:val="00356D1B"/>
    <w:rsid w:val="00361648"/>
    <w:rsid w:val="0036311A"/>
    <w:rsid w:val="00365121"/>
    <w:rsid w:val="003658AD"/>
    <w:rsid w:val="00365FFC"/>
    <w:rsid w:val="00366C97"/>
    <w:rsid w:val="003701E8"/>
    <w:rsid w:val="00370D16"/>
    <w:rsid w:val="00370FF4"/>
    <w:rsid w:val="0037198A"/>
    <w:rsid w:val="003734BA"/>
    <w:rsid w:val="003743CE"/>
    <w:rsid w:val="00376DC4"/>
    <w:rsid w:val="0037748A"/>
    <w:rsid w:val="0037790B"/>
    <w:rsid w:val="003805DF"/>
    <w:rsid w:val="00381E8E"/>
    <w:rsid w:val="00382196"/>
    <w:rsid w:val="003831D0"/>
    <w:rsid w:val="00384690"/>
    <w:rsid w:val="003848AE"/>
    <w:rsid w:val="003865B1"/>
    <w:rsid w:val="00386C7D"/>
    <w:rsid w:val="00387E4F"/>
    <w:rsid w:val="00390BA0"/>
    <w:rsid w:val="003918C9"/>
    <w:rsid w:val="00393540"/>
    <w:rsid w:val="0039414C"/>
    <w:rsid w:val="0039674C"/>
    <w:rsid w:val="00396A8F"/>
    <w:rsid w:val="003A0755"/>
    <w:rsid w:val="003A1E6A"/>
    <w:rsid w:val="003A2031"/>
    <w:rsid w:val="003A33BF"/>
    <w:rsid w:val="003A493A"/>
    <w:rsid w:val="003A5AA1"/>
    <w:rsid w:val="003A5F47"/>
    <w:rsid w:val="003A7021"/>
    <w:rsid w:val="003B0018"/>
    <w:rsid w:val="003B2E99"/>
    <w:rsid w:val="003B44E9"/>
    <w:rsid w:val="003B6A1F"/>
    <w:rsid w:val="003C07EE"/>
    <w:rsid w:val="003C208C"/>
    <w:rsid w:val="003C4BA2"/>
    <w:rsid w:val="003C62D8"/>
    <w:rsid w:val="003C722D"/>
    <w:rsid w:val="003C75FE"/>
    <w:rsid w:val="003D08D3"/>
    <w:rsid w:val="003D0D55"/>
    <w:rsid w:val="003D117D"/>
    <w:rsid w:val="003D4449"/>
    <w:rsid w:val="003D58BD"/>
    <w:rsid w:val="003D5E3A"/>
    <w:rsid w:val="003D7C0A"/>
    <w:rsid w:val="003E04F2"/>
    <w:rsid w:val="003E1A66"/>
    <w:rsid w:val="003E1DE6"/>
    <w:rsid w:val="003E3132"/>
    <w:rsid w:val="003E3189"/>
    <w:rsid w:val="003E33FB"/>
    <w:rsid w:val="003E3A86"/>
    <w:rsid w:val="003E407A"/>
    <w:rsid w:val="003E4199"/>
    <w:rsid w:val="003E44B1"/>
    <w:rsid w:val="003E5E21"/>
    <w:rsid w:val="003E617C"/>
    <w:rsid w:val="003E6565"/>
    <w:rsid w:val="003E6BB4"/>
    <w:rsid w:val="003E7360"/>
    <w:rsid w:val="003E7DDD"/>
    <w:rsid w:val="003F021F"/>
    <w:rsid w:val="003F1C00"/>
    <w:rsid w:val="003F5514"/>
    <w:rsid w:val="003F7FED"/>
    <w:rsid w:val="004003D6"/>
    <w:rsid w:val="00401119"/>
    <w:rsid w:val="00401AE0"/>
    <w:rsid w:val="00403BE1"/>
    <w:rsid w:val="00405BEE"/>
    <w:rsid w:val="00410295"/>
    <w:rsid w:val="00410EAE"/>
    <w:rsid w:val="00411433"/>
    <w:rsid w:val="00415497"/>
    <w:rsid w:val="0041599D"/>
    <w:rsid w:val="004169B0"/>
    <w:rsid w:val="00417EF3"/>
    <w:rsid w:val="00417FE2"/>
    <w:rsid w:val="00420BA3"/>
    <w:rsid w:val="00422A92"/>
    <w:rsid w:val="00422D9F"/>
    <w:rsid w:val="004233E3"/>
    <w:rsid w:val="00423CAC"/>
    <w:rsid w:val="00424E71"/>
    <w:rsid w:val="00425F85"/>
    <w:rsid w:val="0042648E"/>
    <w:rsid w:val="00426663"/>
    <w:rsid w:val="0042677A"/>
    <w:rsid w:val="00426B99"/>
    <w:rsid w:val="00426CAA"/>
    <w:rsid w:val="00426FF3"/>
    <w:rsid w:val="004306FE"/>
    <w:rsid w:val="004316F2"/>
    <w:rsid w:val="00432827"/>
    <w:rsid w:val="00432E13"/>
    <w:rsid w:val="004337E1"/>
    <w:rsid w:val="00434C8A"/>
    <w:rsid w:val="004402D2"/>
    <w:rsid w:val="00441ED4"/>
    <w:rsid w:val="00446199"/>
    <w:rsid w:val="00451156"/>
    <w:rsid w:val="00451BEA"/>
    <w:rsid w:val="0045217C"/>
    <w:rsid w:val="004524B8"/>
    <w:rsid w:val="00452B31"/>
    <w:rsid w:val="00453FF1"/>
    <w:rsid w:val="0045533A"/>
    <w:rsid w:val="00456687"/>
    <w:rsid w:val="00457342"/>
    <w:rsid w:val="00457D4D"/>
    <w:rsid w:val="00457FF3"/>
    <w:rsid w:val="00461B0B"/>
    <w:rsid w:val="004657C3"/>
    <w:rsid w:val="00465EFC"/>
    <w:rsid w:val="0046624E"/>
    <w:rsid w:val="00466994"/>
    <w:rsid w:val="00467511"/>
    <w:rsid w:val="00467D49"/>
    <w:rsid w:val="0047017A"/>
    <w:rsid w:val="00471533"/>
    <w:rsid w:val="00473386"/>
    <w:rsid w:val="00473976"/>
    <w:rsid w:val="00475657"/>
    <w:rsid w:val="0047638F"/>
    <w:rsid w:val="00480318"/>
    <w:rsid w:val="004813AF"/>
    <w:rsid w:val="00481AA6"/>
    <w:rsid w:val="0048408F"/>
    <w:rsid w:val="0048743E"/>
    <w:rsid w:val="00495ACD"/>
    <w:rsid w:val="00496215"/>
    <w:rsid w:val="004A1EC1"/>
    <w:rsid w:val="004A209C"/>
    <w:rsid w:val="004A218D"/>
    <w:rsid w:val="004A24BB"/>
    <w:rsid w:val="004A5179"/>
    <w:rsid w:val="004A5C25"/>
    <w:rsid w:val="004B22D0"/>
    <w:rsid w:val="004B4687"/>
    <w:rsid w:val="004B499A"/>
    <w:rsid w:val="004B49D1"/>
    <w:rsid w:val="004B55FE"/>
    <w:rsid w:val="004B6B97"/>
    <w:rsid w:val="004B7DE8"/>
    <w:rsid w:val="004B7F16"/>
    <w:rsid w:val="004C0F06"/>
    <w:rsid w:val="004C3C51"/>
    <w:rsid w:val="004C495A"/>
    <w:rsid w:val="004C79F2"/>
    <w:rsid w:val="004D1D75"/>
    <w:rsid w:val="004D2392"/>
    <w:rsid w:val="004D2936"/>
    <w:rsid w:val="004D37F5"/>
    <w:rsid w:val="004D3D04"/>
    <w:rsid w:val="004D3E28"/>
    <w:rsid w:val="004D407F"/>
    <w:rsid w:val="004D421B"/>
    <w:rsid w:val="004D496A"/>
    <w:rsid w:val="004D5813"/>
    <w:rsid w:val="004D5C6A"/>
    <w:rsid w:val="004D7029"/>
    <w:rsid w:val="004E3F99"/>
    <w:rsid w:val="004E4E5A"/>
    <w:rsid w:val="004E586D"/>
    <w:rsid w:val="004E6394"/>
    <w:rsid w:val="004E6A10"/>
    <w:rsid w:val="004F067A"/>
    <w:rsid w:val="004F17E0"/>
    <w:rsid w:val="004F3810"/>
    <w:rsid w:val="004F3F31"/>
    <w:rsid w:val="004F44B9"/>
    <w:rsid w:val="004F6CC7"/>
    <w:rsid w:val="00501CF8"/>
    <w:rsid w:val="0050326F"/>
    <w:rsid w:val="00503C1B"/>
    <w:rsid w:val="00504314"/>
    <w:rsid w:val="00504868"/>
    <w:rsid w:val="00506146"/>
    <w:rsid w:val="00511276"/>
    <w:rsid w:val="00512337"/>
    <w:rsid w:val="00512F34"/>
    <w:rsid w:val="00514E71"/>
    <w:rsid w:val="00516838"/>
    <w:rsid w:val="0051734D"/>
    <w:rsid w:val="00517388"/>
    <w:rsid w:val="005178E4"/>
    <w:rsid w:val="005179AA"/>
    <w:rsid w:val="005179B3"/>
    <w:rsid w:val="0052087D"/>
    <w:rsid w:val="00524545"/>
    <w:rsid w:val="00525750"/>
    <w:rsid w:val="00525DE7"/>
    <w:rsid w:val="00526183"/>
    <w:rsid w:val="005276BC"/>
    <w:rsid w:val="00530173"/>
    <w:rsid w:val="00530EC5"/>
    <w:rsid w:val="00531B54"/>
    <w:rsid w:val="00531C45"/>
    <w:rsid w:val="00532454"/>
    <w:rsid w:val="00532C1D"/>
    <w:rsid w:val="00534B6E"/>
    <w:rsid w:val="00535440"/>
    <w:rsid w:val="00535F5A"/>
    <w:rsid w:val="0053641B"/>
    <w:rsid w:val="005379C8"/>
    <w:rsid w:val="00540632"/>
    <w:rsid w:val="0054097C"/>
    <w:rsid w:val="0054149B"/>
    <w:rsid w:val="005421A4"/>
    <w:rsid w:val="005444B1"/>
    <w:rsid w:val="00544764"/>
    <w:rsid w:val="00544A92"/>
    <w:rsid w:val="0054626E"/>
    <w:rsid w:val="00547745"/>
    <w:rsid w:val="00550D1E"/>
    <w:rsid w:val="005522EA"/>
    <w:rsid w:val="00552507"/>
    <w:rsid w:val="0055268A"/>
    <w:rsid w:val="00552FD6"/>
    <w:rsid w:val="00553342"/>
    <w:rsid w:val="00553B38"/>
    <w:rsid w:val="00553C35"/>
    <w:rsid w:val="00554100"/>
    <w:rsid w:val="00554BC7"/>
    <w:rsid w:val="00555BEC"/>
    <w:rsid w:val="005561C5"/>
    <w:rsid w:val="00556E4D"/>
    <w:rsid w:val="005579E0"/>
    <w:rsid w:val="00561EAC"/>
    <w:rsid w:val="005635CA"/>
    <w:rsid w:val="0056391C"/>
    <w:rsid w:val="005646CB"/>
    <w:rsid w:val="00565C96"/>
    <w:rsid w:val="00566219"/>
    <w:rsid w:val="00567572"/>
    <w:rsid w:val="00570595"/>
    <w:rsid w:val="00571402"/>
    <w:rsid w:val="005718FA"/>
    <w:rsid w:val="005728CB"/>
    <w:rsid w:val="005730DA"/>
    <w:rsid w:val="0057553A"/>
    <w:rsid w:val="00575D53"/>
    <w:rsid w:val="005770C2"/>
    <w:rsid w:val="005773E9"/>
    <w:rsid w:val="00580AF7"/>
    <w:rsid w:val="00580D5D"/>
    <w:rsid w:val="00582ED9"/>
    <w:rsid w:val="00584132"/>
    <w:rsid w:val="00586AA6"/>
    <w:rsid w:val="0058765E"/>
    <w:rsid w:val="0059046E"/>
    <w:rsid w:val="005916FD"/>
    <w:rsid w:val="00592E27"/>
    <w:rsid w:val="00593F57"/>
    <w:rsid w:val="005940F1"/>
    <w:rsid w:val="00594704"/>
    <w:rsid w:val="005961A6"/>
    <w:rsid w:val="00596330"/>
    <w:rsid w:val="0059637A"/>
    <w:rsid w:val="00596439"/>
    <w:rsid w:val="005970FC"/>
    <w:rsid w:val="005A177E"/>
    <w:rsid w:val="005A1C1E"/>
    <w:rsid w:val="005A5ADA"/>
    <w:rsid w:val="005B1539"/>
    <w:rsid w:val="005B353F"/>
    <w:rsid w:val="005B3F91"/>
    <w:rsid w:val="005B6808"/>
    <w:rsid w:val="005B68D7"/>
    <w:rsid w:val="005B7F1D"/>
    <w:rsid w:val="005C45BC"/>
    <w:rsid w:val="005C49C3"/>
    <w:rsid w:val="005C6C0B"/>
    <w:rsid w:val="005C6C68"/>
    <w:rsid w:val="005C6DBA"/>
    <w:rsid w:val="005D0815"/>
    <w:rsid w:val="005D092C"/>
    <w:rsid w:val="005D0A6D"/>
    <w:rsid w:val="005D1238"/>
    <w:rsid w:val="005D3384"/>
    <w:rsid w:val="005D346C"/>
    <w:rsid w:val="005D4CDE"/>
    <w:rsid w:val="005D70C4"/>
    <w:rsid w:val="005D7708"/>
    <w:rsid w:val="005D775C"/>
    <w:rsid w:val="005E1377"/>
    <w:rsid w:val="005E1AB0"/>
    <w:rsid w:val="005E1EB7"/>
    <w:rsid w:val="005E1FF4"/>
    <w:rsid w:val="005E4813"/>
    <w:rsid w:val="005E5DAB"/>
    <w:rsid w:val="005E69AF"/>
    <w:rsid w:val="005F12E7"/>
    <w:rsid w:val="005F291F"/>
    <w:rsid w:val="005F4E77"/>
    <w:rsid w:val="005F6BBC"/>
    <w:rsid w:val="00600F1D"/>
    <w:rsid w:val="006048D8"/>
    <w:rsid w:val="00604E2C"/>
    <w:rsid w:val="0060786E"/>
    <w:rsid w:val="00611F0E"/>
    <w:rsid w:val="00611F48"/>
    <w:rsid w:val="00612DFD"/>
    <w:rsid w:val="00612F2E"/>
    <w:rsid w:val="00614744"/>
    <w:rsid w:val="00614A2A"/>
    <w:rsid w:val="00621E37"/>
    <w:rsid w:val="006221C4"/>
    <w:rsid w:val="0062406A"/>
    <w:rsid w:val="006277F2"/>
    <w:rsid w:val="00630DE3"/>
    <w:rsid w:val="00630E88"/>
    <w:rsid w:val="00631633"/>
    <w:rsid w:val="0063246B"/>
    <w:rsid w:val="006328BF"/>
    <w:rsid w:val="0063397C"/>
    <w:rsid w:val="00634446"/>
    <w:rsid w:val="00636CF9"/>
    <w:rsid w:val="00636D07"/>
    <w:rsid w:val="006404CF"/>
    <w:rsid w:val="0064093E"/>
    <w:rsid w:val="00641156"/>
    <w:rsid w:val="00641FE0"/>
    <w:rsid w:val="006448B5"/>
    <w:rsid w:val="00646928"/>
    <w:rsid w:val="00646FC8"/>
    <w:rsid w:val="006472CE"/>
    <w:rsid w:val="00653593"/>
    <w:rsid w:val="0065464B"/>
    <w:rsid w:val="00654D4D"/>
    <w:rsid w:val="00656421"/>
    <w:rsid w:val="00657232"/>
    <w:rsid w:val="00661716"/>
    <w:rsid w:val="00661B3C"/>
    <w:rsid w:val="00661BCA"/>
    <w:rsid w:val="00661C11"/>
    <w:rsid w:val="0066400F"/>
    <w:rsid w:val="0066423D"/>
    <w:rsid w:val="006664CF"/>
    <w:rsid w:val="006676DD"/>
    <w:rsid w:val="00667C8F"/>
    <w:rsid w:val="0067032C"/>
    <w:rsid w:val="00670365"/>
    <w:rsid w:val="006709E1"/>
    <w:rsid w:val="00671BE1"/>
    <w:rsid w:val="00673D4B"/>
    <w:rsid w:val="00673FF4"/>
    <w:rsid w:val="00674582"/>
    <w:rsid w:val="00674A78"/>
    <w:rsid w:val="00676A32"/>
    <w:rsid w:val="0067733F"/>
    <w:rsid w:val="00680065"/>
    <w:rsid w:val="00680D4D"/>
    <w:rsid w:val="00682145"/>
    <w:rsid w:val="00682B48"/>
    <w:rsid w:val="006830F9"/>
    <w:rsid w:val="00683D1F"/>
    <w:rsid w:val="006843C2"/>
    <w:rsid w:val="0068672E"/>
    <w:rsid w:val="00687EC6"/>
    <w:rsid w:val="00687F3C"/>
    <w:rsid w:val="00687FBD"/>
    <w:rsid w:val="00690081"/>
    <w:rsid w:val="0069243A"/>
    <w:rsid w:val="0069376E"/>
    <w:rsid w:val="00695D73"/>
    <w:rsid w:val="006A35AC"/>
    <w:rsid w:val="006A3922"/>
    <w:rsid w:val="006B169C"/>
    <w:rsid w:val="006B1BA3"/>
    <w:rsid w:val="006B36A3"/>
    <w:rsid w:val="006B7065"/>
    <w:rsid w:val="006C315F"/>
    <w:rsid w:val="006C3E8E"/>
    <w:rsid w:val="006C58C9"/>
    <w:rsid w:val="006C66BC"/>
    <w:rsid w:val="006C707C"/>
    <w:rsid w:val="006D0519"/>
    <w:rsid w:val="006D1290"/>
    <w:rsid w:val="006D3413"/>
    <w:rsid w:val="006D454C"/>
    <w:rsid w:val="006D4DF1"/>
    <w:rsid w:val="006D534E"/>
    <w:rsid w:val="006D6136"/>
    <w:rsid w:val="006E276E"/>
    <w:rsid w:val="006E371C"/>
    <w:rsid w:val="006E50D7"/>
    <w:rsid w:val="006E705D"/>
    <w:rsid w:val="006E761E"/>
    <w:rsid w:val="006F0A34"/>
    <w:rsid w:val="006F0C25"/>
    <w:rsid w:val="006F2009"/>
    <w:rsid w:val="006F385E"/>
    <w:rsid w:val="006F49F2"/>
    <w:rsid w:val="006F5935"/>
    <w:rsid w:val="006F6452"/>
    <w:rsid w:val="00701898"/>
    <w:rsid w:val="007027D3"/>
    <w:rsid w:val="00703D51"/>
    <w:rsid w:val="00705B84"/>
    <w:rsid w:val="00705E9D"/>
    <w:rsid w:val="00710682"/>
    <w:rsid w:val="007109A1"/>
    <w:rsid w:val="00710A64"/>
    <w:rsid w:val="00711915"/>
    <w:rsid w:val="00711A32"/>
    <w:rsid w:val="00711D67"/>
    <w:rsid w:val="00711D8A"/>
    <w:rsid w:val="00711ED9"/>
    <w:rsid w:val="0071446A"/>
    <w:rsid w:val="00714CD5"/>
    <w:rsid w:val="0071562D"/>
    <w:rsid w:val="007167C9"/>
    <w:rsid w:val="00716B01"/>
    <w:rsid w:val="00716E56"/>
    <w:rsid w:val="00720182"/>
    <w:rsid w:val="0072459F"/>
    <w:rsid w:val="007247C5"/>
    <w:rsid w:val="00725C5A"/>
    <w:rsid w:val="007262A1"/>
    <w:rsid w:val="00726AF2"/>
    <w:rsid w:val="00726FC4"/>
    <w:rsid w:val="007272C6"/>
    <w:rsid w:val="007313D8"/>
    <w:rsid w:val="00731CAA"/>
    <w:rsid w:val="007323BE"/>
    <w:rsid w:val="00733361"/>
    <w:rsid w:val="00733458"/>
    <w:rsid w:val="00734D22"/>
    <w:rsid w:val="00734D43"/>
    <w:rsid w:val="00735290"/>
    <w:rsid w:val="00735532"/>
    <w:rsid w:val="00736210"/>
    <w:rsid w:val="00737517"/>
    <w:rsid w:val="0074124D"/>
    <w:rsid w:val="00741268"/>
    <w:rsid w:val="00741CA8"/>
    <w:rsid w:val="0074224D"/>
    <w:rsid w:val="00745F08"/>
    <w:rsid w:val="00746F76"/>
    <w:rsid w:val="00750F23"/>
    <w:rsid w:val="00753474"/>
    <w:rsid w:val="00754748"/>
    <w:rsid w:val="0076011B"/>
    <w:rsid w:val="0076083B"/>
    <w:rsid w:val="00761A80"/>
    <w:rsid w:val="00766017"/>
    <w:rsid w:val="007664C1"/>
    <w:rsid w:val="00766E75"/>
    <w:rsid w:val="00767DF6"/>
    <w:rsid w:val="007711BA"/>
    <w:rsid w:val="007714C8"/>
    <w:rsid w:val="007720C8"/>
    <w:rsid w:val="00773A25"/>
    <w:rsid w:val="00773BB6"/>
    <w:rsid w:val="00773BCA"/>
    <w:rsid w:val="007757B9"/>
    <w:rsid w:val="00775E07"/>
    <w:rsid w:val="00775F67"/>
    <w:rsid w:val="00776CBC"/>
    <w:rsid w:val="00777156"/>
    <w:rsid w:val="007778D8"/>
    <w:rsid w:val="00777F48"/>
    <w:rsid w:val="00780014"/>
    <w:rsid w:val="00780C51"/>
    <w:rsid w:val="007815C4"/>
    <w:rsid w:val="00781C0D"/>
    <w:rsid w:val="00785373"/>
    <w:rsid w:val="0078593E"/>
    <w:rsid w:val="00785C8B"/>
    <w:rsid w:val="0078759F"/>
    <w:rsid w:val="00787838"/>
    <w:rsid w:val="00790FDD"/>
    <w:rsid w:val="00792959"/>
    <w:rsid w:val="007939DB"/>
    <w:rsid w:val="0079447A"/>
    <w:rsid w:val="007955E8"/>
    <w:rsid w:val="00795960"/>
    <w:rsid w:val="00795ADC"/>
    <w:rsid w:val="007970FD"/>
    <w:rsid w:val="007979EE"/>
    <w:rsid w:val="00797E1D"/>
    <w:rsid w:val="007A3A4E"/>
    <w:rsid w:val="007A5E3A"/>
    <w:rsid w:val="007B08A6"/>
    <w:rsid w:val="007B1560"/>
    <w:rsid w:val="007B224F"/>
    <w:rsid w:val="007B348B"/>
    <w:rsid w:val="007B3580"/>
    <w:rsid w:val="007B5D1C"/>
    <w:rsid w:val="007B6FA7"/>
    <w:rsid w:val="007C466C"/>
    <w:rsid w:val="007C4AC1"/>
    <w:rsid w:val="007C6693"/>
    <w:rsid w:val="007C6DAB"/>
    <w:rsid w:val="007C75DD"/>
    <w:rsid w:val="007D0445"/>
    <w:rsid w:val="007D04E0"/>
    <w:rsid w:val="007D1CBF"/>
    <w:rsid w:val="007D2652"/>
    <w:rsid w:val="007D3C8D"/>
    <w:rsid w:val="007D46E8"/>
    <w:rsid w:val="007D563E"/>
    <w:rsid w:val="007D7F2B"/>
    <w:rsid w:val="007D7F4E"/>
    <w:rsid w:val="007E0533"/>
    <w:rsid w:val="007E0BE3"/>
    <w:rsid w:val="007E50BB"/>
    <w:rsid w:val="007E5B31"/>
    <w:rsid w:val="007E7015"/>
    <w:rsid w:val="007E763A"/>
    <w:rsid w:val="007F015D"/>
    <w:rsid w:val="007F32AF"/>
    <w:rsid w:val="007F342E"/>
    <w:rsid w:val="007F49DD"/>
    <w:rsid w:val="007F5C43"/>
    <w:rsid w:val="007F7645"/>
    <w:rsid w:val="00800469"/>
    <w:rsid w:val="00801122"/>
    <w:rsid w:val="00801B25"/>
    <w:rsid w:val="008022B5"/>
    <w:rsid w:val="0080270F"/>
    <w:rsid w:val="00803BCF"/>
    <w:rsid w:val="0080481C"/>
    <w:rsid w:val="00804D1A"/>
    <w:rsid w:val="00805782"/>
    <w:rsid w:val="00805B20"/>
    <w:rsid w:val="0080744B"/>
    <w:rsid w:val="00810489"/>
    <w:rsid w:val="00810585"/>
    <w:rsid w:val="00811F44"/>
    <w:rsid w:val="0081230D"/>
    <w:rsid w:val="008158A8"/>
    <w:rsid w:val="00815BBD"/>
    <w:rsid w:val="00816181"/>
    <w:rsid w:val="00816FA3"/>
    <w:rsid w:val="00817CB0"/>
    <w:rsid w:val="00820123"/>
    <w:rsid w:val="00820C49"/>
    <w:rsid w:val="008227A1"/>
    <w:rsid w:val="008238E7"/>
    <w:rsid w:val="00824C04"/>
    <w:rsid w:val="00825857"/>
    <w:rsid w:val="0082666A"/>
    <w:rsid w:val="0082697A"/>
    <w:rsid w:val="0082719D"/>
    <w:rsid w:val="0083057D"/>
    <w:rsid w:val="00831047"/>
    <w:rsid w:val="00832724"/>
    <w:rsid w:val="008347EB"/>
    <w:rsid w:val="00835579"/>
    <w:rsid w:val="00835967"/>
    <w:rsid w:val="00836837"/>
    <w:rsid w:val="008368B4"/>
    <w:rsid w:val="0083739E"/>
    <w:rsid w:val="0084079C"/>
    <w:rsid w:val="00842898"/>
    <w:rsid w:val="008434F0"/>
    <w:rsid w:val="00845707"/>
    <w:rsid w:val="008462E7"/>
    <w:rsid w:val="00850DFD"/>
    <w:rsid w:val="00850F1E"/>
    <w:rsid w:val="00851414"/>
    <w:rsid w:val="00852F40"/>
    <w:rsid w:val="008548D6"/>
    <w:rsid w:val="008555D9"/>
    <w:rsid w:val="00855F77"/>
    <w:rsid w:val="00856614"/>
    <w:rsid w:val="0086535A"/>
    <w:rsid w:val="0087037B"/>
    <w:rsid w:val="00872132"/>
    <w:rsid w:val="008722E6"/>
    <w:rsid w:val="008725BF"/>
    <w:rsid w:val="008731D0"/>
    <w:rsid w:val="0087330E"/>
    <w:rsid w:val="00873DA8"/>
    <w:rsid w:val="00874DD4"/>
    <w:rsid w:val="00875555"/>
    <w:rsid w:val="008765F5"/>
    <w:rsid w:val="00877BBE"/>
    <w:rsid w:val="00880047"/>
    <w:rsid w:val="008803A9"/>
    <w:rsid w:val="008804D5"/>
    <w:rsid w:val="00880670"/>
    <w:rsid w:val="00880A7E"/>
    <w:rsid w:val="00880AB4"/>
    <w:rsid w:val="00881D69"/>
    <w:rsid w:val="00882086"/>
    <w:rsid w:val="00883800"/>
    <w:rsid w:val="00884472"/>
    <w:rsid w:val="008846D5"/>
    <w:rsid w:val="00884766"/>
    <w:rsid w:val="00884F1B"/>
    <w:rsid w:val="00885481"/>
    <w:rsid w:val="0088624C"/>
    <w:rsid w:val="00887A54"/>
    <w:rsid w:val="00887FC6"/>
    <w:rsid w:val="00891755"/>
    <w:rsid w:val="008918D0"/>
    <w:rsid w:val="00891A9A"/>
    <w:rsid w:val="00891E9A"/>
    <w:rsid w:val="008948BD"/>
    <w:rsid w:val="008966A8"/>
    <w:rsid w:val="0089797A"/>
    <w:rsid w:val="008A0A88"/>
    <w:rsid w:val="008A1F23"/>
    <w:rsid w:val="008A2D4A"/>
    <w:rsid w:val="008A3098"/>
    <w:rsid w:val="008A608B"/>
    <w:rsid w:val="008A62D8"/>
    <w:rsid w:val="008A659E"/>
    <w:rsid w:val="008A6C64"/>
    <w:rsid w:val="008A6D7D"/>
    <w:rsid w:val="008B1B16"/>
    <w:rsid w:val="008B28A2"/>
    <w:rsid w:val="008B3709"/>
    <w:rsid w:val="008B3C13"/>
    <w:rsid w:val="008B4498"/>
    <w:rsid w:val="008B474C"/>
    <w:rsid w:val="008B5606"/>
    <w:rsid w:val="008B66DC"/>
    <w:rsid w:val="008B6983"/>
    <w:rsid w:val="008B6C3C"/>
    <w:rsid w:val="008C04C3"/>
    <w:rsid w:val="008C3E06"/>
    <w:rsid w:val="008C5146"/>
    <w:rsid w:val="008C6AFA"/>
    <w:rsid w:val="008C6B39"/>
    <w:rsid w:val="008D00A2"/>
    <w:rsid w:val="008D07CC"/>
    <w:rsid w:val="008D0B9E"/>
    <w:rsid w:val="008D0DEA"/>
    <w:rsid w:val="008D154E"/>
    <w:rsid w:val="008D31CE"/>
    <w:rsid w:val="008D402F"/>
    <w:rsid w:val="008D4598"/>
    <w:rsid w:val="008D4C94"/>
    <w:rsid w:val="008D57AD"/>
    <w:rsid w:val="008D6D06"/>
    <w:rsid w:val="008D72AA"/>
    <w:rsid w:val="008E1CA4"/>
    <w:rsid w:val="008E22C6"/>
    <w:rsid w:val="008E2B9A"/>
    <w:rsid w:val="008E4F76"/>
    <w:rsid w:val="008E5143"/>
    <w:rsid w:val="008E56F6"/>
    <w:rsid w:val="008E7FCA"/>
    <w:rsid w:val="008F16A6"/>
    <w:rsid w:val="008F1F4D"/>
    <w:rsid w:val="008F215B"/>
    <w:rsid w:val="008F4262"/>
    <w:rsid w:val="008F563B"/>
    <w:rsid w:val="009011A4"/>
    <w:rsid w:val="00901BF8"/>
    <w:rsid w:val="009030D1"/>
    <w:rsid w:val="009033BF"/>
    <w:rsid w:val="0090356D"/>
    <w:rsid w:val="00903691"/>
    <w:rsid w:val="009039EB"/>
    <w:rsid w:val="00904695"/>
    <w:rsid w:val="00905B29"/>
    <w:rsid w:val="0090603E"/>
    <w:rsid w:val="00907BC9"/>
    <w:rsid w:val="009100D5"/>
    <w:rsid w:val="009106D7"/>
    <w:rsid w:val="0091250F"/>
    <w:rsid w:val="009131DD"/>
    <w:rsid w:val="00915180"/>
    <w:rsid w:val="009155E6"/>
    <w:rsid w:val="009159BE"/>
    <w:rsid w:val="00915E82"/>
    <w:rsid w:val="00916412"/>
    <w:rsid w:val="00916796"/>
    <w:rsid w:val="00920E17"/>
    <w:rsid w:val="009210BD"/>
    <w:rsid w:val="0092288C"/>
    <w:rsid w:val="009230E6"/>
    <w:rsid w:val="00924077"/>
    <w:rsid w:val="0092532B"/>
    <w:rsid w:val="00925BF9"/>
    <w:rsid w:val="00926392"/>
    <w:rsid w:val="00931291"/>
    <w:rsid w:val="00931DD0"/>
    <w:rsid w:val="00932EB7"/>
    <w:rsid w:val="00934BC5"/>
    <w:rsid w:val="0093667C"/>
    <w:rsid w:val="009368A9"/>
    <w:rsid w:val="009368D6"/>
    <w:rsid w:val="00937C0B"/>
    <w:rsid w:val="0094091C"/>
    <w:rsid w:val="00941847"/>
    <w:rsid w:val="00942085"/>
    <w:rsid w:val="009422CD"/>
    <w:rsid w:val="00943475"/>
    <w:rsid w:val="00944AC6"/>
    <w:rsid w:val="00951180"/>
    <w:rsid w:val="0095165C"/>
    <w:rsid w:val="009522A3"/>
    <w:rsid w:val="00957AED"/>
    <w:rsid w:val="00960ADE"/>
    <w:rsid w:val="00960C8C"/>
    <w:rsid w:val="00960E72"/>
    <w:rsid w:val="0096129F"/>
    <w:rsid w:val="00963ADB"/>
    <w:rsid w:val="00963B53"/>
    <w:rsid w:val="00967E08"/>
    <w:rsid w:val="00970327"/>
    <w:rsid w:val="00970C74"/>
    <w:rsid w:val="00972403"/>
    <w:rsid w:val="00975F36"/>
    <w:rsid w:val="00976BD1"/>
    <w:rsid w:val="00980D58"/>
    <w:rsid w:val="009815DD"/>
    <w:rsid w:val="00981DFE"/>
    <w:rsid w:val="0098231E"/>
    <w:rsid w:val="009827BF"/>
    <w:rsid w:val="00982C98"/>
    <w:rsid w:val="00985B85"/>
    <w:rsid w:val="00986787"/>
    <w:rsid w:val="0098740B"/>
    <w:rsid w:val="00987D76"/>
    <w:rsid w:val="00990077"/>
    <w:rsid w:val="00991910"/>
    <w:rsid w:val="00991981"/>
    <w:rsid w:val="00992956"/>
    <w:rsid w:val="00992F87"/>
    <w:rsid w:val="00995454"/>
    <w:rsid w:val="0099675F"/>
    <w:rsid w:val="009A0034"/>
    <w:rsid w:val="009A1166"/>
    <w:rsid w:val="009A1659"/>
    <w:rsid w:val="009A2D5B"/>
    <w:rsid w:val="009A31ED"/>
    <w:rsid w:val="009A5382"/>
    <w:rsid w:val="009A5D5A"/>
    <w:rsid w:val="009A76F3"/>
    <w:rsid w:val="009B02DE"/>
    <w:rsid w:val="009B06E3"/>
    <w:rsid w:val="009B1C51"/>
    <w:rsid w:val="009B27D6"/>
    <w:rsid w:val="009B2CDC"/>
    <w:rsid w:val="009B2E5E"/>
    <w:rsid w:val="009C2145"/>
    <w:rsid w:val="009C2925"/>
    <w:rsid w:val="009C563C"/>
    <w:rsid w:val="009C5706"/>
    <w:rsid w:val="009C5736"/>
    <w:rsid w:val="009C59C6"/>
    <w:rsid w:val="009C6E35"/>
    <w:rsid w:val="009C7826"/>
    <w:rsid w:val="009D1E7B"/>
    <w:rsid w:val="009D241D"/>
    <w:rsid w:val="009D2473"/>
    <w:rsid w:val="009D4710"/>
    <w:rsid w:val="009D50F1"/>
    <w:rsid w:val="009D676A"/>
    <w:rsid w:val="009D721E"/>
    <w:rsid w:val="009D7289"/>
    <w:rsid w:val="009E12E1"/>
    <w:rsid w:val="009E1A37"/>
    <w:rsid w:val="009E26EE"/>
    <w:rsid w:val="009E6D66"/>
    <w:rsid w:val="009E6DFD"/>
    <w:rsid w:val="009F0588"/>
    <w:rsid w:val="009F11C2"/>
    <w:rsid w:val="009F192B"/>
    <w:rsid w:val="009F2205"/>
    <w:rsid w:val="009F2D5A"/>
    <w:rsid w:val="009F3608"/>
    <w:rsid w:val="009F390A"/>
    <w:rsid w:val="009F67F9"/>
    <w:rsid w:val="00A011A4"/>
    <w:rsid w:val="00A02FE0"/>
    <w:rsid w:val="00A032B4"/>
    <w:rsid w:val="00A038BA"/>
    <w:rsid w:val="00A03BEE"/>
    <w:rsid w:val="00A03F82"/>
    <w:rsid w:val="00A0403A"/>
    <w:rsid w:val="00A045C3"/>
    <w:rsid w:val="00A04885"/>
    <w:rsid w:val="00A04DC1"/>
    <w:rsid w:val="00A05F8A"/>
    <w:rsid w:val="00A063D0"/>
    <w:rsid w:val="00A064AF"/>
    <w:rsid w:val="00A06DBB"/>
    <w:rsid w:val="00A07EE0"/>
    <w:rsid w:val="00A10BF8"/>
    <w:rsid w:val="00A12FF9"/>
    <w:rsid w:val="00A17DCD"/>
    <w:rsid w:val="00A20123"/>
    <w:rsid w:val="00A21BB5"/>
    <w:rsid w:val="00A21D57"/>
    <w:rsid w:val="00A22857"/>
    <w:rsid w:val="00A23137"/>
    <w:rsid w:val="00A234CF"/>
    <w:rsid w:val="00A238AC"/>
    <w:rsid w:val="00A23DBB"/>
    <w:rsid w:val="00A26619"/>
    <w:rsid w:val="00A2710D"/>
    <w:rsid w:val="00A27BEC"/>
    <w:rsid w:val="00A303BA"/>
    <w:rsid w:val="00A32270"/>
    <w:rsid w:val="00A32CC2"/>
    <w:rsid w:val="00A333C3"/>
    <w:rsid w:val="00A33494"/>
    <w:rsid w:val="00A33B57"/>
    <w:rsid w:val="00A34627"/>
    <w:rsid w:val="00A34E48"/>
    <w:rsid w:val="00A361A5"/>
    <w:rsid w:val="00A3658E"/>
    <w:rsid w:val="00A407CE"/>
    <w:rsid w:val="00A43A3C"/>
    <w:rsid w:val="00A43BAF"/>
    <w:rsid w:val="00A44149"/>
    <w:rsid w:val="00A44DCB"/>
    <w:rsid w:val="00A455F9"/>
    <w:rsid w:val="00A45D21"/>
    <w:rsid w:val="00A45EDA"/>
    <w:rsid w:val="00A469F2"/>
    <w:rsid w:val="00A46BE3"/>
    <w:rsid w:val="00A475C1"/>
    <w:rsid w:val="00A47D5C"/>
    <w:rsid w:val="00A5083E"/>
    <w:rsid w:val="00A5194E"/>
    <w:rsid w:val="00A547E3"/>
    <w:rsid w:val="00A548CB"/>
    <w:rsid w:val="00A54D70"/>
    <w:rsid w:val="00A55734"/>
    <w:rsid w:val="00A5589B"/>
    <w:rsid w:val="00A5610B"/>
    <w:rsid w:val="00A568C3"/>
    <w:rsid w:val="00A579B3"/>
    <w:rsid w:val="00A62581"/>
    <w:rsid w:val="00A647C1"/>
    <w:rsid w:val="00A665E2"/>
    <w:rsid w:val="00A673E0"/>
    <w:rsid w:val="00A71A5A"/>
    <w:rsid w:val="00A7232D"/>
    <w:rsid w:val="00A737F5"/>
    <w:rsid w:val="00A751D5"/>
    <w:rsid w:val="00A80BF8"/>
    <w:rsid w:val="00A826D5"/>
    <w:rsid w:val="00A83E0C"/>
    <w:rsid w:val="00A844B9"/>
    <w:rsid w:val="00A8475A"/>
    <w:rsid w:val="00A86E96"/>
    <w:rsid w:val="00A9267D"/>
    <w:rsid w:val="00A93A12"/>
    <w:rsid w:val="00A97097"/>
    <w:rsid w:val="00A975EA"/>
    <w:rsid w:val="00AA0A56"/>
    <w:rsid w:val="00AA289A"/>
    <w:rsid w:val="00AA28E6"/>
    <w:rsid w:val="00AA5061"/>
    <w:rsid w:val="00AA6F30"/>
    <w:rsid w:val="00AA7904"/>
    <w:rsid w:val="00AB0BC7"/>
    <w:rsid w:val="00AB0E86"/>
    <w:rsid w:val="00AB13E5"/>
    <w:rsid w:val="00AB1A4F"/>
    <w:rsid w:val="00AB26EC"/>
    <w:rsid w:val="00AB387F"/>
    <w:rsid w:val="00AB3904"/>
    <w:rsid w:val="00AB602A"/>
    <w:rsid w:val="00AB6206"/>
    <w:rsid w:val="00AB67FA"/>
    <w:rsid w:val="00AB6F10"/>
    <w:rsid w:val="00AB738F"/>
    <w:rsid w:val="00AB7C28"/>
    <w:rsid w:val="00AC03D4"/>
    <w:rsid w:val="00AC1B17"/>
    <w:rsid w:val="00AC1EC0"/>
    <w:rsid w:val="00AC2883"/>
    <w:rsid w:val="00AC2B92"/>
    <w:rsid w:val="00AC3A4D"/>
    <w:rsid w:val="00AC517C"/>
    <w:rsid w:val="00AC56A1"/>
    <w:rsid w:val="00AC7B4F"/>
    <w:rsid w:val="00AC7E18"/>
    <w:rsid w:val="00AD20B1"/>
    <w:rsid w:val="00AD44A2"/>
    <w:rsid w:val="00AD5F42"/>
    <w:rsid w:val="00AD61AE"/>
    <w:rsid w:val="00AD69B0"/>
    <w:rsid w:val="00AD7E4F"/>
    <w:rsid w:val="00AE06D1"/>
    <w:rsid w:val="00AE20D7"/>
    <w:rsid w:val="00AE31E0"/>
    <w:rsid w:val="00AE36FA"/>
    <w:rsid w:val="00AE4293"/>
    <w:rsid w:val="00AE5737"/>
    <w:rsid w:val="00AF1128"/>
    <w:rsid w:val="00AF2CC4"/>
    <w:rsid w:val="00AF2E05"/>
    <w:rsid w:val="00AF2FC4"/>
    <w:rsid w:val="00AF5327"/>
    <w:rsid w:val="00B00A3F"/>
    <w:rsid w:val="00B03F37"/>
    <w:rsid w:val="00B04C58"/>
    <w:rsid w:val="00B07454"/>
    <w:rsid w:val="00B07B40"/>
    <w:rsid w:val="00B1043C"/>
    <w:rsid w:val="00B10520"/>
    <w:rsid w:val="00B107DF"/>
    <w:rsid w:val="00B11ECE"/>
    <w:rsid w:val="00B146E7"/>
    <w:rsid w:val="00B15CC0"/>
    <w:rsid w:val="00B1617D"/>
    <w:rsid w:val="00B163CF"/>
    <w:rsid w:val="00B17102"/>
    <w:rsid w:val="00B20035"/>
    <w:rsid w:val="00B20516"/>
    <w:rsid w:val="00B20B1F"/>
    <w:rsid w:val="00B21E02"/>
    <w:rsid w:val="00B24AFE"/>
    <w:rsid w:val="00B269B9"/>
    <w:rsid w:val="00B27A2E"/>
    <w:rsid w:val="00B27B70"/>
    <w:rsid w:val="00B3154D"/>
    <w:rsid w:val="00B31622"/>
    <w:rsid w:val="00B33691"/>
    <w:rsid w:val="00B343E1"/>
    <w:rsid w:val="00B36069"/>
    <w:rsid w:val="00B3669F"/>
    <w:rsid w:val="00B37F81"/>
    <w:rsid w:val="00B421F4"/>
    <w:rsid w:val="00B43F11"/>
    <w:rsid w:val="00B44A5E"/>
    <w:rsid w:val="00B45537"/>
    <w:rsid w:val="00B4580E"/>
    <w:rsid w:val="00B4698C"/>
    <w:rsid w:val="00B4699C"/>
    <w:rsid w:val="00B47FCC"/>
    <w:rsid w:val="00B50682"/>
    <w:rsid w:val="00B507F0"/>
    <w:rsid w:val="00B512FB"/>
    <w:rsid w:val="00B51A04"/>
    <w:rsid w:val="00B51B9C"/>
    <w:rsid w:val="00B556E0"/>
    <w:rsid w:val="00B563F1"/>
    <w:rsid w:val="00B56A33"/>
    <w:rsid w:val="00B57C1D"/>
    <w:rsid w:val="00B61835"/>
    <w:rsid w:val="00B61857"/>
    <w:rsid w:val="00B62DE7"/>
    <w:rsid w:val="00B63357"/>
    <w:rsid w:val="00B6359C"/>
    <w:rsid w:val="00B635C4"/>
    <w:rsid w:val="00B63882"/>
    <w:rsid w:val="00B66A3B"/>
    <w:rsid w:val="00B670E0"/>
    <w:rsid w:val="00B71774"/>
    <w:rsid w:val="00B719C9"/>
    <w:rsid w:val="00B7403E"/>
    <w:rsid w:val="00B74676"/>
    <w:rsid w:val="00B7536E"/>
    <w:rsid w:val="00B771BE"/>
    <w:rsid w:val="00B772CC"/>
    <w:rsid w:val="00B7747E"/>
    <w:rsid w:val="00B80C9D"/>
    <w:rsid w:val="00B81229"/>
    <w:rsid w:val="00B812F5"/>
    <w:rsid w:val="00B815B3"/>
    <w:rsid w:val="00B817D7"/>
    <w:rsid w:val="00B827C4"/>
    <w:rsid w:val="00B82D47"/>
    <w:rsid w:val="00B84493"/>
    <w:rsid w:val="00B85863"/>
    <w:rsid w:val="00B86E4A"/>
    <w:rsid w:val="00B871DC"/>
    <w:rsid w:val="00B87EE1"/>
    <w:rsid w:val="00B90A5A"/>
    <w:rsid w:val="00B91762"/>
    <w:rsid w:val="00B93197"/>
    <w:rsid w:val="00B934E5"/>
    <w:rsid w:val="00B948A2"/>
    <w:rsid w:val="00B94FE6"/>
    <w:rsid w:val="00B97619"/>
    <w:rsid w:val="00B9771F"/>
    <w:rsid w:val="00BA363D"/>
    <w:rsid w:val="00BA5AD0"/>
    <w:rsid w:val="00BA62DB"/>
    <w:rsid w:val="00BA68C9"/>
    <w:rsid w:val="00BA784C"/>
    <w:rsid w:val="00BA788B"/>
    <w:rsid w:val="00BB1A4E"/>
    <w:rsid w:val="00BB2111"/>
    <w:rsid w:val="00BB26FE"/>
    <w:rsid w:val="00BB2C9C"/>
    <w:rsid w:val="00BB3330"/>
    <w:rsid w:val="00BB3A73"/>
    <w:rsid w:val="00BB4C66"/>
    <w:rsid w:val="00BB4C95"/>
    <w:rsid w:val="00BB579C"/>
    <w:rsid w:val="00BB589F"/>
    <w:rsid w:val="00BB697C"/>
    <w:rsid w:val="00BB71DC"/>
    <w:rsid w:val="00BC2E51"/>
    <w:rsid w:val="00BC3CE1"/>
    <w:rsid w:val="00BC5B45"/>
    <w:rsid w:val="00BC717D"/>
    <w:rsid w:val="00BD0CFD"/>
    <w:rsid w:val="00BD1D62"/>
    <w:rsid w:val="00BD208C"/>
    <w:rsid w:val="00BD2BCA"/>
    <w:rsid w:val="00BD2C88"/>
    <w:rsid w:val="00BD335A"/>
    <w:rsid w:val="00BD5372"/>
    <w:rsid w:val="00BD575C"/>
    <w:rsid w:val="00BD628A"/>
    <w:rsid w:val="00BD6EC5"/>
    <w:rsid w:val="00BD759F"/>
    <w:rsid w:val="00BD79C9"/>
    <w:rsid w:val="00BE062C"/>
    <w:rsid w:val="00BE1C2A"/>
    <w:rsid w:val="00BE1D8D"/>
    <w:rsid w:val="00BE26A9"/>
    <w:rsid w:val="00BE439B"/>
    <w:rsid w:val="00BE4652"/>
    <w:rsid w:val="00BE65B7"/>
    <w:rsid w:val="00BF1710"/>
    <w:rsid w:val="00BF1BF9"/>
    <w:rsid w:val="00BF508D"/>
    <w:rsid w:val="00BF5323"/>
    <w:rsid w:val="00BF59D9"/>
    <w:rsid w:val="00BF64DA"/>
    <w:rsid w:val="00BF6736"/>
    <w:rsid w:val="00BF6A26"/>
    <w:rsid w:val="00BF79DB"/>
    <w:rsid w:val="00C0069E"/>
    <w:rsid w:val="00C01525"/>
    <w:rsid w:val="00C023ED"/>
    <w:rsid w:val="00C02A05"/>
    <w:rsid w:val="00C03144"/>
    <w:rsid w:val="00C03339"/>
    <w:rsid w:val="00C033B3"/>
    <w:rsid w:val="00C054A2"/>
    <w:rsid w:val="00C074D6"/>
    <w:rsid w:val="00C07A26"/>
    <w:rsid w:val="00C109D7"/>
    <w:rsid w:val="00C10FD5"/>
    <w:rsid w:val="00C11363"/>
    <w:rsid w:val="00C13321"/>
    <w:rsid w:val="00C1471D"/>
    <w:rsid w:val="00C15D9D"/>
    <w:rsid w:val="00C20178"/>
    <w:rsid w:val="00C201C4"/>
    <w:rsid w:val="00C209C2"/>
    <w:rsid w:val="00C20A4A"/>
    <w:rsid w:val="00C212FC"/>
    <w:rsid w:val="00C312CA"/>
    <w:rsid w:val="00C31737"/>
    <w:rsid w:val="00C32D47"/>
    <w:rsid w:val="00C33DF0"/>
    <w:rsid w:val="00C358EC"/>
    <w:rsid w:val="00C42B1E"/>
    <w:rsid w:val="00C432F4"/>
    <w:rsid w:val="00C45451"/>
    <w:rsid w:val="00C4566B"/>
    <w:rsid w:val="00C45C91"/>
    <w:rsid w:val="00C45FA8"/>
    <w:rsid w:val="00C46DA4"/>
    <w:rsid w:val="00C47113"/>
    <w:rsid w:val="00C503B4"/>
    <w:rsid w:val="00C54FFC"/>
    <w:rsid w:val="00C552AE"/>
    <w:rsid w:val="00C55721"/>
    <w:rsid w:val="00C56BD9"/>
    <w:rsid w:val="00C577AD"/>
    <w:rsid w:val="00C61525"/>
    <w:rsid w:val="00C61A8D"/>
    <w:rsid w:val="00C6298E"/>
    <w:rsid w:val="00C62C33"/>
    <w:rsid w:val="00C64FFD"/>
    <w:rsid w:val="00C66545"/>
    <w:rsid w:val="00C6667C"/>
    <w:rsid w:val="00C67057"/>
    <w:rsid w:val="00C67592"/>
    <w:rsid w:val="00C67A21"/>
    <w:rsid w:val="00C71F3A"/>
    <w:rsid w:val="00C7249A"/>
    <w:rsid w:val="00C7258F"/>
    <w:rsid w:val="00C72B02"/>
    <w:rsid w:val="00C72C3A"/>
    <w:rsid w:val="00C72EE7"/>
    <w:rsid w:val="00C72FA6"/>
    <w:rsid w:val="00C753B9"/>
    <w:rsid w:val="00C7637F"/>
    <w:rsid w:val="00C77007"/>
    <w:rsid w:val="00C7707C"/>
    <w:rsid w:val="00C81014"/>
    <w:rsid w:val="00C823D5"/>
    <w:rsid w:val="00C82B03"/>
    <w:rsid w:val="00C83541"/>
    <w:rsid w:val="00C83E9F"/>
    <w:rsid w:val="00C84B0C"/>
    <w:rsid w:val="00C84BB6"/>
    <w:rsid w:val="00C85D3F"/>
    <w:rsid w:val="00C9039C"/>
    <w:rsid w:val="00C90E4B"/>
    <w:rsid w:val="00C91555"/>
    <w:rsid w:val="00C91975"/>
    <w:rsid w:val="00C95A16"/>
    <w:rsid w:val="00C95AF1"/>
    <w:rsid w:val="00C95C1E"/>
    <w:rsid w:val="00C95EF1"/>
    <w:rsid w:val="00CA026A"/>
    <w:rsid w:val="00CA15C7"/>
    <w:rsid w:val="00CA6DC0"/>
    <w:rsid w:val="00CA6E1E"/>
    <w:rsid w:val="00CA6E71"/>
    <w:rsid w:val="00CA7B85"/>
    <w:rsid w:val="00CB03AC"/>
    <w:rsid w:val="00CB0691"/>
    <w:rsid w:val="00CB07C0"/>
    <w:rsid w:val="00CB1C40"/>
    <w:rsid w:val="00CB26D9"/>
    <w:rsid w:val="00CB2EF5"/>
    <w:rsid w:val="00CB356F"/>
    <w:rsid w:val="00CB4BD8"/>
    <w:rsid w:val="00CB591E"/>
    <w:rsid w:val="00CB5CCF"/>
    <w:rsid w:val="00CB7BDB"/>
    <w:rsid w:val="00CC2331"/>
    <w:rsid w:val="00CC6985"/>
    <w:rsid w:val="00CC7228"/>
    <w:rsid w:val="00CD045E"/>
    <w:rsid w:val="00CD3803"/>
    <w:rsid w:val="00CD3DAD"/>
    <w:rsid w:val="00CD63E2"/>
    <w:rsid w:val="00CD7FF8"/>
    <w:rsid w:val="00CE355D"/>
    <w:rsid w:val="00CE3AB7"/>
    <w:rsid w:val="00CE5EFA"/>
    <w:rsid w:val="00CF0E14"/>
    <w:rsid w:val="00CF1C83"/>
    <w:rsid w:val="00CF1E91"/>
    <w:rsid w:val="00CF40BC"/>
    <w:rsid w:val="00CF74E9"/>
    <w:rsid w:val="00D026EF"/>
    <w:rsid w:val="00D02DC8"/>
    <w:rsid w:val="00D05B52"/>
    <w:rsid w:val="00D069EC"/>
    <w:rsid w:val="00D1220D"/>
    <w:rsid w:val="00D14564"/>
    <w:rsid w:val="00D1469B"/>
    <w:rsid w:val="00D2089F"/>
    <w:rsid w:val="00D2116A"/>
    <w:rsid w:val="00D21FF7"/>
    <w:rsid w:val="00D22E12"/>
    <w:rsid w:val="00D23076"/>
    <w:rsid w:val="00D26152"/>
    <w:rsid w:val="00D27261"/>
    <w:rsid w:val="00D31327"/>
    <w:rsid w:val="00D31C90"/>
    <w:rsid w:val="00D327F2"/>
    <w:rsid w:val="00D331DF"/>
    <w:rsid w:val="00D33316"/>
    <w:rsid w:val="00D337C9"/>
    <w:rsid w:val="00D34EC4"/>
    <w:rsid w:val="00D40578"/>
    <w:rsid w:val="00D40890"/>
    <w:rsid w:val="00D40B6F"/>
    <w:rsid w:val="00D4512C"/>
    <w:rsid w:val="00D45A9C"/>
    <w:rsid w:val="00D4611C"/>
    <w:rsid w:val="00D503BE"/>
    <w:rsid w:val="00D503CA"/>
    <w:rsid w:val="00D541C3"/>
    <w:rsid w:val="00D619C5"/>
    <w:rsid w:val="00D62C1C"/>
    <w:rsid w:val="00D63DA0"/>
    <w:rsid w:val="00D649F2"/>
    <w:rsid w:val="00D67E6E"/>
    <w:rsid w:val="00D70835"/>
    <w:rsid w:val="00D70F30"/>
    <w:rsid w:val="00D71AF1"/>
    <w:rsid w:val="00D72C73"/>
    <w:rsid w:val="00D74471"/>
    <w:rsid w:val="00D7527D"/>
    <w:rsid w:val="00D75B1A"/>
    <w:rsid w:val="00D76899"/>
    <w:rsid w:val="00D81B05"/>
    <w:rsid w:val="00D81F5F"/>
    <w:rsid w:val="00D8269E"/>
    <w:rsid w:val="00D83556"/>
    <w:rsid w:val="00D85A3B"/>
    <w:rsid w:val="00D87506"/>
    <w:rsid w:val="00D87EC8"/>
    <w:rsid w:val="00D907F5"/>
    <w:rsid w:val="00D914AC"/>
    <w:rsid w:val="00D9279A"/>
    <w:rsid w:val="00D92FA0"/>
    <w:rsid w:val="00D936ED"/>
    <w:rsid w:val="00D94A18"/>
    <w:rsid w:val="00D94D9D"/>
    <w:rsid w:val="00D9554A"/>
    <w:rsid w:val="00D95F27"/>
    <w:rsid w:val="00D96151"/>
    <w:rsid w:val="00D965EF"/>
    <w:rsid w:val="00D96771"/>
    <w:rsid w:val="00D96CB9"/>
    <w:rsid w:val="00DA1C39"/>
    <w:rsid w:val="00DA2D56"/>
    <w:rsid w:val="00DA2E2D"/>
    <w:rsid w:val="00DA4506"/>
    <w:rsid w:val="00DA4A36"/>
    <w:rsid w:val="00DA5D02"/>
    <w:rsid w:val="00DA605C"/>
    <w:rsid w:val="00DA7A50"/>
    <w:rsid w:val="00DA7C40"/>
    <w:rsid w:val="00DB289C"/>
    <w:rsid w:val="00DB3577"/>
    <w:rsid w:val="00DB392A"/>
    <w:rsid w:val="00DB4425"/>
    <w:rsid w:val="00DB4593"/>
    <w:rsid w:val="00DB6D9E"/>
    <w:rsid w:val="00DB7A7D"/>
    <w:rsid w:val="00DC4202"/>
    <w:rsid w:val="00DD0907"/>
    <w:rsid w:val="00DD1470"/>
    <w:rsid w:val="00DD51C3"/>
    <w:rsid w:val="00DD62B7"/>
    <w:rsid w:val="00DD747A"/>
    <w:rsid w:val="00DD7B0C"/>
    <w:rsid w:val="00DE3547"/>
    <w:rsid w:val="00DE4507"/>
    <w:rsid w:val="00DE4557"/>
    <w:rsid w:val="00DE471D"/>
    <w:rsid w:val="00DE4858"/>
    <w:rsid w:val="00DE5315"/>
    <w:rsid w:val="00DE6499"/>
    <w:rsid w:val="00DE64FF"/>
    <w:rsid w:val="00DE7CF0"/>
    <w:rsid w:val="00DF14F4"/>
    <w:rsid w:val="00DF1A3E"/>
    <w:rsid w:val="00DF31F5"/>
    <w:rsid w:val="00DF45B3"/>
    <w:rsid w:val="00DF4F06"/>
    <w:rsid w:val="00DF4F4B"/>
    <w:rsid w:val="00DF5FC2"/>
    <w:rsid w:val="00DF7A8B"/>
    <w:rsid w:val="00E04942"/>
    <w:rsid w:val="00E04EF5"/>
    <w:rsid w:val="00E07315"/>
    <w:rsid w:val="00E07924"/>
    <w:rsid w:val="00E105B8"/>
    <w:rsid w:val="00E1165E"/>
    <w:rsid w:val="00E11B2F"/>
    <w:rsid w:val="00E14695"/>
    <w:rsid w:val="00E14BF2"/>
    <w:rsid w:val="00E14D1E"/>
    <w:rsid w:val="00E153B2"/>
    <w:rsid w:val="00E16784"/>
    <w:rsid w:val="00E16DD0"/>
    <w:rsid w:val="00E17E5D"/>
    <w:rsid w:val="00E2068D"/>
    <w:rsid w:val="00E22C36"/>
    <w:rsid w:val="00E24549"/>
    <w:rsid w:val="00E26F48"/>
    <w:rsid w:val="00E312DA"/>
    <w:rsid w:val="00E342C1"/>
    <w:rsid w:val="00E36364"/>
    <w:rsid w:val="00E368A6"/>
    <w:rsid w:val="00E36E3A"/>
    <w:rsid w:val="00E36EDE"/>
    <w:rsid w:val="00E37366"/>
    <w:rsid w:val="00E37AB1"/>
    <w:rsid w:val="00E37D5B"/>
    <w:rsid w:val="00E40A3B"/>
    <w:rsid w:val="00E41151"/>
    <w:rsid w:val="00E416C7"/>
    <w:rsid w:val="00E422FC"/>
    <w:rsid w:val="00E42F19"/>
    <w:rsid w:val="00E44C7E"/>
    <w:rsid w:val="00E4587A"/>
    <w:rsid w:val="00E46096"/>
    <w:rsid w:val="00E46206"/>
    <w:rsid w:val="00E466B0"/>
    <w:rsid w:val="00E4785F"/>
    <w:rsid w:val="00E5010E"/>
    <w:rsid w:val="00E51C12"/>
    <w:rsid w:val="00E52BFE"/>
    <w:rsid w:val="00E537A4"/>
    <w:rsid w:val="00E53F1F"/>
    <w:rsid w:val="00E55C28"/>
    <w:rsid w:val="00E560DA"/>
    <w:rsid w:val="00E577FE"/>
    <w:rsid w:val="00E57FD1"/>
    <w:rsid w:val="00E63E74"/>
    <w:rsid w:val="00E65EC7"/>
    <w:rsid w:val="00E718A9"/>
    <w:rsid w:val="00E71EC4"/>
    <w:rsid w:val="00E7425D"/>
    <w:rsid w:val="00E76ADA"/>
    <w:rsid w:val="00E76C1E"/>
    <w:rsid w:val="00E76D56"/>
    <w:rsid w:val="00E774D7"/>
    <w:rsid w:val="00E77691"/>
    <w:rsid w:val="00E778EC"/>
    <w:rsid w:val="00E81707"/>
    <w:rsid w:val="00E81AB6"/>
    <w:rsid w:val="00E83405"/>
    <w:rsid w:val="00E8626A"/>
    <w:rsid w:val="00E865B0"/>
    <w:rsid w:val="00E87DB9"/>
    <w:rsid w:val="00E90FC4"/>
    <w:rsid w:val="00E920AA"/>
    <w:rsid w:val="00E9211D"/>
    <w:rsid w:val="00E95A43"/>
    <w:rsid w:val="00E95D63"/>
    <w:rsid w:val="00E965F4"/>
    <w:rsid w:val="00E96D7F"/>
    <w:rsid w:val="00EA0671"/>
    <w:rsid w:val="00EA0E58"/>
    <w:rsid w:val="00EA1711"/>
    <w:rsid w:val="00EA28B0"/>
    <w:rsid w:val="00EA2B3B"/>
    <w:rsid w:val="00EA438D"/>
    <w:rsid w:val="00EA56B7"/>
    <w:rsid w:val="00EA675B"/>
    <w:rsid w:val="00EA7D28"/>
    <w:rsid w:val="00EB34D2"/>
    <w:rsid w:val="00EB3E07"/>
    <w:rsid w:val="00EB45D5"/>
    <w:rsid w:val="00EB4FF0"/>
    <w:rsid w:val="00EB62FE"/>
    <w:rsid w:val="00EC0F1F"/>
    <w:rsid w:val="00EC3494"/>
    <w:rsid w:val="00EC4B04"/>
    <w:rsid w:val="00EC4C75"/>
    <w:rsid w:val="00EC54B5"/>
    <w:rsid w:val="00EC6900"/>
    <w:rsid w:val="00EC6927"/>
    <w:rsid w:val="00EC7E6D"/>
    <w:rsid w:val="00ED08BF"/>
    <w:rsid w:val="00ED0F34"/>
    <w:rsid w:val="00ED3409"/>
    <w:rsid w:val="00ED38A9"/>
    <w:rsid w:val="00ED3940"/>
    <w:rsid w:val="00ED4E2E"/>
    <w:rsid w:val="00ED6707"/>
    <w:rsid w:val="00ED717F"/>
    <w:rsid w:val="00ED79A9"/>
    <w:rsid w:val="00ED7D72"/>
    <w:rsid w:val="00EE06D6"/>
    <w:rsid w:val="00EE119E"/>
    <w:rsid w:val="00EE21F8"/>
    <w:rsid w:val="00EE2BF3"/>
    <w:rsid w:val="00EE395F"/>
    <w:rsid w:val="00EE3F91"/>
    <w:rsid w:val="00EE6433"/>
    <w:rsid w:val="00EE69E5"/>
    <w:rsid w:val="00EE6C4C"/>
    <w:rsid w:val="00EE7111"/>
    <w:rsid w:val="00EE77C9"/>
    <w:rsid w:val="00EF0744"/>
    <w:rsid w:val="00EF084D"/>
    <w:rsid w:val="00EF2263"/>
    <w:rsid w:val="00EF3019"/>
    <w:rsid w:val="00EF5CE7"/>
    <w:rsid w:val="00EF7119"/>
    <w:rsid w:val="00EF7700"/>
    <w:rsid w:val="00F00465"/>
    <w:rsid w:val="00F0095A"/>
    <w:rsid w:val="00F00E49"/>
    <w:rsid w:val="00F01B7A"/>
    <w:rsid w:val="00F02A43"/>
    <w:rsid w:val="00F03634"/>
    <w:rsid w:val="00F0448D"/>
    <w:rsid w:val="00F0498D"/>
    <w:rsid w:val="00F05382"/>
    <w:rsid w:val="00F07A99"/>
    <w:rsid w:val="00F07B1B"/>
    <w:rsid w:val="00F11C90"/>
    <w:rsid w:val="00F13A67"/>
    <w:rsid w:val="00F14593"/>
    <w:rsid w:val="00F157A3"/>
    <w:rsid w:val="00F159F6"/>
    <w:rsid w:val="00F163D9"/>
    <w:rsid w:val="00F16D33"/>
    <w:rsid w:val="00F171F3"/>
    <w:rsid w:val="00F210ED"/>
    <w:rsid w:val="00F23DA2"/>
    <w:rsid w:val="00F24C82"/>
    <w:rsid w:val="00F26129"/>
    <w:rsid w:val="00F270B5"/>
    <w:rsid w:val="00F3159A"/>
    <w:rsid w:val="00F31FA0"/>
    <w:rsid w:val="00F32A44"/>
    <w:rsid w:val="00F3372C"/>
    <w:rsid w:val="00F33A0C"/>
    <w:rsid w:val="00F33E54"/>
    <w:rsid w:val="00F347BF"/>
    <w:rsid w:val="00F35041"/>
    <w:rsid w:val="00F355AD"/>
    <w:rsid w:val="00F356A3"/>
    <w:rsid w:val="00F3622D"/>
    <w:rsid w:val="00F37707"/>
    <w:rsid w:val="00F413E8"/>
    <w:rsid w:val="00F4225D"/>
    <w:rsid w:val="00F4246B"/>
    <w:rsid w:val="00F424FE"/>
    <w:rsid w:val="00F42DB6"/>
    <w:rsid w:val="00F42DE1"/>
    <w:rsid w:val="00F42F2F"/>
    <w:rsid w:val="00F43A98"/>
    <w:rsid w:val="00F4423D"/>
    <w:rsid w:val="00F44736"/>
    <w:rsid w:val="00F467AF"/>
    <w:rsid w:val="00F5070A"/>
    <w:rsid w:val="00F51E08"/>
    <w:rsid w:val="00F54459"/>
    <w:rsid w:val="00F55424"/>
    <w:rsid w:val="00F55EA0"/>
    <w:rsid w:val="00F61077"/>
    <w:rsid w:val="00F6229A"/>
    <w:rsid w:val="00F62DE9"/>
    <w:rsid w:val="00F63319"/>
    <w:rsid w:val="00F66D22"/>
    <w:rsid w:val="00F7466A"/>
    <w:rsid w:val="00F75DE3"/>
    <w:rsid w:val="00F75ED1"/>
    <w:rsid w:val="00F76579"/>
    <w:rsid w:val="00F76CD8"/>
    <w:rsid w:val="00F775F4"/>
    <w:rsid w:val="00F8144F"/>
    <w:rsid w:val="00F81892"/>
    <w:rsid w:val="00F82525"/>
    <w:rsid w:val="00F82D94"/>
    <w:rsid w:val="00F8378B"/>
    <w:rsid w:val="00F8680F"/>
    <w:rsid w:val="00F86B6F"/>
    <w:rsid w:val="00F87161"/>
    <w:rsid w:val="00F90DD1"/>
    <w:rsid w:val="00F936C1"/>
    <w:rsid w:val="00F95350"/>
    <w:rsid w:val="00F953B7"/>
    <w:rsid w:val="00FA0BD4"/>
    <w:rsid w:val="00FA164C"/>
    <w:rsid w:val="00FA253C"/>
    <w:rsid w:val="00FA2A99"/>
    <w:rsid w:val="00FA39D3"/>
    <w:rsid w:val="00FA6747"/>
    <w:rsid w:val="00FA6C1F"/>
    <w:rsid w:val="00FA7D0A"/>
    <w:rsid w:val="00FA7E98"/>
    <w:rsid w:val="00FB01E4"/>
    <w:rsid w:val="00FB0204"/>
    <w:rsid w:val="00FB3A0D"/>
    <w:rsid w:val="00FB3BF4"/>
    <w:rsid w:val="00FB5A7E"/>
    <w:rsid w:val="00FB632D"/>
    <w:rsid w:val="00FB6F12"/>
    <w:rsid w:val="00FB733C"/>
    <w:rsid w:val="00FC105C"/>
    <w:rsid w:val="00FC234C"/>
    <w:rsid w:val="00FC2506"/>
    <w:rsid w:val="00FC2800"/>
    <w:rsid w:val="00FC2809"/>
    <w:rsid w:val="00FC4AD4"/>
    <w:rsid w:val="00FC6DC3"/>
    <w:rsid w:val="00FD2662"/>
    <w:rsid w:val="00FD32C5"/>
    <w:rsid w:val="00FD349C"/>
    <w:rsid w:val="00FD5B26"/>
    <w:rsid w:val="00FD68D6"/>
    <w:rsid w:val="00FE011F"/>
    <w:rsid w:val="00FE1393"/>
    <w:rsid w:val="00FE3B06"/>
    <w:rsid w:val="00FE44CC"/>
    <w:rsid w:val="00FE5937"/>
    <w:rsid w:val="00FF1A8E"/>
    <w:rsid w:val="00FF26A8"/>
    <w:rsid w:val="00FF391A"/>
    <w:rsid w:val="00FF54EC"/>
    <w:rsid w:val="00FF6C06"/>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097C794"/>
  <w15:docId w15:val="{C7FDD649-2AFE-4EA5-A65D-30171571A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39E2"/>
  </w:style>
  <w:style w:type="paragraph" w:styleId="Ttulo1">
    <w:name w:val="heading 1"/>
    <w:basedOn w:val="Normal"/>
    <w:next w:val="Normal"/>
    <w:link w:val="Ttulo1Car"/>
    <w:uiPriority w:val="9"/>
    <w:qFormat/>
    <w:rsid w:val="00B817D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qFormat/>
    <w:rsid w:val="006E371C"/>
    <w:pPr>
      <w:keepNext/>
      <w:spacing w:after="0" w:line="240" w:lineRule="auto"/>
      <w:jc w:val="center"/>
      <w:outlineLvl w:val="1"/>
    </w:pPr>
    <w:rPr>
      <w:rFonts w:ascii="Arial" w:eastAsia="Calibri" w:hAnsi="Arial" w:cs="Times New Roman"/>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
    <w:basedOn w:val="Normal"/>
    <w:link w:val="EncabezadoCar"/>
    <w:uiPriority w:val="99"/>
    <w:unhideWhenUsed/>
    <w:rsid w:val="00000D98"/>
    <w:pPr>
      <w:tabs>
        <w:tab w:val="center" w:pos="4252"/>
        <w:tab w:val="right" w:pos="8504"/>
      </w:tabs>
      <w:spacing w:after="0" w:line="240" w:lineRule="auto"/>
    </w:pPr>
  </w:style>
  <w:style w:type="character" w:customStyle="1" w:styleId="EncabezadoCar">
    <w:name w:val="Encabezado Car"/>
    <w:aliases w:val="encabezado Car,h Car,h8 Car,h9 Car,h10 Car,h18 Car"/>
    <w:basedOn w:val="Fuentedeprrafopredeter"/>
    <w:link w:val="Encabezado"/>
    <w:uiPriority w:val="99"/>
    <w:rsid w:val="00000D98"/>
    <w:rPr>
      <w:lang w:val="es-ES"/>
    </w:rPr>
  </w:style>
  <w:style w:type="paragraph" w:styleId="Piedepgina">
    <w:name w:val="footer"/>
    <w:basedOn w:val="Normal"/>
    <w:link w:val="PiedepginaCar"/>
    <w:uiPriority w:val="99"/>
    <w:unhideWhenUsed/>
    <w:rsid w:val="00000D9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00D98"/>
    <w:rPr>
      <w:lang w:val="es-ES"/>
    </w:rPr>
  </w:style>
  <w:style w:type="character" w:styleId="Hipervnculo">
    <w:name w:val="Hyperlink"/>
    <w:basedOn w:val="Fuentedeprrafopredeter"/>
    <w:rsid w:val="00000D98"/>
    <w:rPr>
      <w:color w:val="0000FF"/>
      <w:u w:val="single"/>
    </w:rPr>
  </w:style>
  <w:style w:type="paragraph" w:styleId="Sinespaciado">
    <w:name w:val="No Spacing"/>
    <w:aliases w:val="Aries,k,TITULO 1,Encabezado CCE"/>
    <w:link w:val="SinespaciadoCar"/>
    <w:uiPriority w:val="1"/>
    <w:qFormat/>
    <w:rsid w:val="00376DC4"/>
    <w:pPr>
      <w:spacing w:after="0" w:line="240" w:lineRule="auto"/>
    </w:pPr>
  </w:style>
  <w:style w:type="paragraph" w:styleId="Prrafodelista">
    <w:name w:val="List Paragraph"/>
    <w:aliases w:val="titulo 3,HOJA,Bolita,List Paragraph,Párrafo de lista4,BOLADEF,Párrafo de lista3,Párrafo de lista21,BOLA,Nivel 1 OS,Colorful List Accent 1,Colorful List - Accent 11,Ha,Normal_viñetas_ICONTEC,Bullet List,FooterText,numbered,Foot,列出段落,lp1"/>
    <w:basedOn w:val="Normal"/>
    <w:link w:val="PrrafodelistaCar"/>
    <w:uiPriority w:val="34"/>
    <w:qFormat/>
    <w:rsid w:val="00B81229"/>
    <w:pPr>
      <w:ind w:left="720"/>
      <w:contextualSpacing/>
    </w:pPr>
  </w:style>
  <w:style w:type="paragraph" w:styleId="Textodeglobo">
    <w:name w:val="Balloon Text"/>
    <w:basedOn w:val="Normal"/>
    <w:link w:val="TextodegloboCar"/>
    <w:unhideWhenUsed/>
    <w:rsid w:val="007C75D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7C75DD"/>
    <w:rPr>
      <w:rFonts w:ascii="Tahoma" w:hAnsi="Tahoma" w:cs="Tahoma"/>
      <w:sz w:val="16"/>
      <w:szCs w:val="16"/>
      <w:lang w:val="es-ES"/>
    </w:rPr>
  </w:style>
  <w:style w:type="table" w:styleId="Tablaconcuadrcula">
    <w:name w:val="Table Grid"/>
    <w:basedOn w:val="Tablanormal"/>
    <w:uiPriority w:val="59"/>
    <w:rsid w:val="00FF39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 1"/>
    <w:uiPriority w:val="99"/>
    <w:rsid w:val="009155E6"/>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styleId="Continuarlista">
    <w:name w:val="List Continue"/>
    <w:basedOn w:val="Normal"/>
    <w:uiPriority w:val="99"/>
    <w:unhideWhenUsed/>
    <w:rsid w:val="00107D82"/>
    <w:pPr>
      <w:spacing w:after="120" w:line="240" w:lineRule="auto"/>
      <w:ind w:left="283"/>
      <w:contextualSpacing/>
    </w:pPr>
    <w:rPr>
      <w:rFonts w:ascii="Times New Roman" w:eastAsia="Times New Roman" w:hAnsi="Times New Roman" w:cs="Times New Roman"/>
      <w:sz w:val="24"/>
      <w:szCs w:val="24"/>
    </w:rPr>
  </w:style>
  <w:style w:type="paragraph" w:styleId="NormalWeb">
    <w:name w:val="Normal (Web)"/>
    <w:aliases w:val="Normal (Web) Car Car"/>
    <w:basedOn w:val="Normal"/>
    <w:uiPriority w:val="99"/>
    <w:unhideWhenUsed/>
    <w:qFormat/>
    <w:rsid w:val="00D96771"/>
    <w:pPr>
      <w:spacing w:before="100" w:beforeAutospacing="1" w:after="100" w:afterAutospacing="1" w:line="240" w:lineRule="auto"/>
    </w:pPr>
    <w:rPr>
      <w:rFonts w:ascii="Times New Roman" w:eastAsia="Times New Roman" w:hAnsi="Times New Roman" w:cs="Times New Roman"/>
      <w:sz w:val="24"/>
      <w:szCs w:val="24"/>
    </w:rPr>
  </w:style>
  <w:style w:type="character" w:styleId="Fuerte">
    <w:name w:val="Strong"/>
    <w:basedOn w:val="Fuentedeprrafopredeter"/>
    <w:uiPriority w:val="22"/>
    <w:qFormat/>
    <w:rsid w:val="00D22E12"/>
    <w:rPr>
      <w:b/>
      <w:bCs/>
    </w:rPr>
  </w:style>
  <w:style w:type="character" w:styleId="Refdecomentario">
    <w:name w:val="annotation reference"/>
    <w:basedOn w:val="Fuentedeprrafopredeter"/>
    <w:uiPriority w:val="99"/>
    <w:semiHidden/>
    <w:unhideWhenUsed/>
    <w:rsid w:val="00687F3C"/>
    <w:rPr>
      <w:sz w:val="16"/>
      <w:szCs w:val="16"/>
    </w:rPr>
  </w:style>
  <w:style w:type="paragraph" w:styleId="Textocomentario">
    <w:name w:val="annotation text"/>
    <w:basedOn w:val="Normal"/>
    <w:link w:val="TextocomentarioCar"/>
    <w:uiPriority w:val="99"/>
    <w:unhideWhenUsed/>
    <w:rsid w:val="00687F3C"/>
    <w:pPr>
      <w:spacing w:line="240" w:lineRule="auto"/>
    </w:pPr>
    <w:rPr>
      <w:sz w:val="20"/>
      <w:szCs w:val="20"/>
    </w:rPr>
  </w:style>
  <w:style w:type="character" w:customStyle="1" w:styleId="TextocomentarioCar">
    <w:name w:val="Texto comentario Car"/>
    <w:basedOn w:val="Fuentedeprrafopredeter"/>
    <w:link w:val="Textocomentario"/>
    <w:uiPriority w:val="99"/>
    <w:rsid w:val="00687F3C"/>
    <w:rPr>
      <w:sz w:val="20"/>
      <w:szCs w:val="20"/>
    </w:rPr>
  </w:style>
  <w:style w:type="paragraph" w:styleId="Asuntodelcomentario">
    <w:name w:val="annotation subject"/>
    <w:basedOn w:val="Textocomentario"/>
    <w:next w:val="Textocomentario"/>
    <w:link w:val="AsuntodelcomentarioCar"/>
    <w:uiPriority w:val="99"/>
    <w:semiHidden/>
    <w:unhideWhenUsed/>
    <w:rsid w:val="00687F3C"/>
    <w:rPr>
      <w:b/>
      <w:bCs/>
    </w:rPr>
  </w:style>
  <w:style w:type="character" w:customStyle="1" w:styleId="AsuntodelcomentarioCar">
    <w:name w:val="Asunto del comentario Car"/>
    <w:basedOn w:val="TextocomentarioCar"/>
    <w:link w:val="Asuntodelcomentario"/>
    <w:uiPriority w:val="99"/>
    <w:semiHidden/>
    <w:rsid w:val="00687F3C"/>
    <w:rPr>
      <w:b/>
      <w:bCs/>
      <w:sz w:val="20"/>
      <w:szCs w:val="20"/>
    </w:rPr>
  </w:style>
  <w:style w:type="paragraph" w:customStyle="1" w:styleId="Default">
    <w:name w:val="Default"/>
    <w:link w:val="DefaultCar"/>
    <w:qFormat/>
    <w:rsid w:val="0036512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PrrafodelistaCar">
    <w:name w:val="Párrafo de lista Car"/>
    <w:aliases w:val="titulo 3 Car,HOJA Car,Bolita Car,List Paragraph Car,Párrafo de lista4 Car,BOLADEF Car,Párrafo de lista3 Car,Párrafo de lista21 Car,BOLA Car,Nivel 1 OS Car,Colorful List Accent 1 Car,Colorful List - Accent 11 Car,Ha Car,numbered Car"/>
    <w:link w:val="Prrafodelista"/>
    <w:uiPriority w:val="34"/>
    <w:qFormat/>
    <w:rsid w:val="00612DFD"/>
  </w:style>
  <w:style w:type="character" w:customStyle="1" w:styleId="EquationCaption">
    <w:name w:val="_Equation Caption"/>
    <w:basedOn w:val="Fuentedeprrafopredeter"/>
    <w:rsid w:val="00817CB0"/>
  </w:style>
  <w:style w:type="paragraph" w:customStyle="1" w:styleId="BodyText21">
    <w:name w:val="Body Text 21"/>
    <w:basedOn w:val="Normal"/>
    <w:link w:val="BodyText21Car"/>
    <w:rsid w:val="00817CB0"/>
    <w:pPr>
      <w:spacing w:after="0" w:line="240" w:lineRule="auto"/>
      <w:jc w:val="both"/>
    </w:pPr>
    <w:rPr>
      <w:rFonts w:ascii="Arial" w:eastAsia="Times New Roman" w:hAnsi="Arial" w:cs="Times New Roman"/>
      <w:szCs w:val="20"/>
      <w:lang w:val="es-CO"/>
    </w:rPr>
  </w:style>
  <w:style w:type="paragraph" w:styleId="Textoindependiente2">
    <w:name w:val="Body Text 2"/>
    <w:basedOn w:val="Normal"/>
    <w:link w:val="Textoindependiente2Car"/>
    <w:rsid w:val="00817CB0"/>
    <w:pPr>
      <w:spacing w:after="0" w:line="240" w:lineRule="auto"/>
      <w:jc w:val="both"/>
    </w:pPr>
    <w:rPr>
      <w:rFonts w:ascii="Arial" w:eastAsia="Times New Roman" w:hAnsi="Arial" w:cs="Arial"/>
      <w:i/>
      <w:iCs/>
      <w:color w:val="525252"/>
      <w:sz w:val="20"/>
      <w:szCs w:val="24"/>
    </w:rPr>
  </w:style>
  <w:style w:type="character" w:customStyle="1" w:styleId="Textoindependiente2Car">
    <w:name w:val="Texto independiente 2 Car"/>
    <w:basedOn w:val="Fuentedeprrafopredeter"/>
    <w:link w:val="Textoindependiente2"/>
    <w:rsid w:val="00817CB0"/>
    <w:rPr>
      <w:rFonts w:ascii="Arial" w:eastAsia="Times New Roman" w:hAnsi="Arial" w:cs="Arial"/>
      <w:i/>
      <w:iCs/>
      <w:color w:val="525252"/>
      <w:sz w:val="20"/>
      <w:szCs w:val="24"/>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ootnote Text Char,ft,FA Fu—notentext"/>
    <w:basedOn w:val="Normal"/>
    <w:link w:val="TextonotapieCar"/>
    <w:uiPriority w:val="99"/>
    <w:unhideWhenUsed/>
    <w:qFormat/>
    <w:rsid w:val="00817CB0"/>
    <w:pPr>
      <w:spacing w:after="0" w:line="240" w:lineRule="auto"/>
    </w:pPr>
    <w:rPr>
      <w:rFonts w:ascii="Calibri" w:eastAsia="Calibri" w:hAnsi="Calibri" w:cs="Times New Roman"/>
      <w:sz w:val="20"/>
      <w:szCs w:val="20"/>
      <w:lang w:val="es-CO" w:eastAsia="en-US"/>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Footnote Text Char Car"/>
    <w:basedOn w:val="Fuentedeprrafopredeter"/>
    <w:link w:val="Textonotapie"/>
    <w:uiPriority w:val="99"/>
    <w:rsid w:val="00817CB0"/>
    <w:rPr>
      <w:rFonts w:ascii="Calibri" w:eastAsia="Calibri" w:hAnsi="Calibri" w:cs="Times New Roman"/>
      <w:sz w:val="20"/>
      <w:szCs w:val="20"/>
      <w:lang w:val="es-CO" w:eastAsia="en-US"/>
    </w:rPr>
  </w:style>
  <w:style w:type="character" w:styleId="Refdenotaalpie">
    <w:name w:val="footnote reference"/>
    <w:aliases w:val="Ref,de nota al pie,FC,Appel note de bas de p,Ref. de nota al pie 2,Pie de Página,Texto de nota al p,Texto de nota al pie,Pie de Pàgina,F,Pie de P_gin,Pie de P_g,Texto de nota al pi,Pie de P_,Pie de P‡gina,Pie de P·gina,Pie de P,f"/>
    <w:uiPriority w:val="99"/>
    <w:unhideWhenUsed/>
    <w:rsid w:val="00817CB0"/>
    <w:rPr>
      <w:vertAlign w:val="superscript"/>
    </w:rPr>
  </w:style>
  <w:style w:type="character" w:customStyle="1" w:styleId="DefaultCar">
    <w:name w:val="Default Car"/>
    <w:link w:val="Default"/>
    <w:locked/>
    <w:rsid w:val="00817CB0"/>
    <w:rPr>
      <w:rFonts w:ascii="Arial" w:eastAsia="Times New Roman" w:hAnsi="Arial" w:cs="Arial"/>
      <w:color w:val="000000"/>
      <w:sz w:val="24"/>
      <w:szCs w:val="24"/>
    </w:rPr>
  </w:style>
  <w:style w:type="character" w:customStyle="1" w:styleId="BodyText21Car">
    <w:name w:val="Body Text 21 Car"/>
    <w:link w:val="BodyText21"/>
    <w:rsid w:val="00817CB0"/>
    <w:rPr>
      <w:rFonts w:ascii="Arial" w:eastAsia="Times New Roman" w:hAnsi="Arial" w:cs="Times New Roman"/>
      <w:szCs w:val="20"/>
      <w:lang w:val="es-CO"/>
    </w:rPr>
  </w:style>
  <w:style w:type="paragraph" w:styleId="Textoindependiente">
    <w:name w:val="Body Text"/>
    <w:basedOn w:val="Normal"/>
    <w:link w:val="TextoindependienteCar"/>
    <w:uiPriority w:val="99"/>
    <w:unhideWhenUsed/>
    <w:rsid w:val="009D721E"/>
    <w:pPr>
      <w:spacing w:after="120"/>
    </w:pPr>
  </w:style>
  <w:style w:type="character" w:customStyle="1" w:styleId="TextoindependienteCar">
    <w:name w:val="Texto independiente Car"/>
    <w:basedOn w:val="Fuentedeprrafopredeter"/>
    <w:link w:val="Textoindependiente"/>
    <w:uiPriority w:val="99"/>
    <w:rsid w:val="009D721E"/>
  </w:style>
  <w:style w:type="character" w:customStyle="1" w:styleId="Ttulo2Car">
    <w:name w:val="Título 2 Car"/>
    <w:basedOn w:val="Fuentedeprrafopredeter"/>
    <w:link w:val="Ttulo2"/>
    <w:rsid w:val="006E371C"/>
    <w:rPr>
      <w:rFonts w:ascii="Arial" w:eastAsia="Calibri" w:hAnsi="Arial" w:cs="Times New Roman"/>
      <w:b/>
      <w:bCs/>
      <w:sz w:val="20"/>
      <w:szCs w:val="20"/>
    </w:rPr>
  </w:style>
  <w:style w:type="character" w:customStyle="1" w:styleId="SinespaciadoCar">
    <w:name w:val="Sin espaciado Car"/>
    <w:aliases w:val="Aries Car,k Car,TITULO 1 Car,Encabezado CCE Car"/>
    <w:link w:val="Sinespaciado"/>
    <w:uiPriority w:val="1"/>
    <w:qFormat/>
    <w:locked/>
    <w:rsid w:val="009C5706"/>
  </w:style>
  <w:style w:type="character" w:customStyle="1" w:styleId="Mencinsinresolver1">
    <w:name w:val="Mención sin resolver1"/>
    <w:basedOn w:val="Fuentedeprrafopredeter"/>
    <w:uiPriority w:val="99"/>
    <w:semiHidden/>
    <w:unhideWhenUsed/>
    <w:rsid w:val="00082D41"/>
    <w:rPr>
      <w:color w:val="605E5C"/>
      <w:shd w:val="clear" w:color="auto" w:fill="E1DFDD"/>
    </w:rPr>
  </w:style>
  <w:style w:type="paragraph" w:customStyle="1" w:styleId="Estilo">
    <w:name w:val="Estilo"/>
    <w:rsid w:val="00F413E8"/>
    <w:pPr>
      <w:widowControl w:val="0"/>
      <w:autoSpaceDE w:val="0"/>
      <w:autoSpaceDN w:val="0"/>
      <w:adjustRightInd w:val="0"/>
      <w:spacing w:after="0" w:line="240" w:lineRule="auto"/>
    </w:pPr>
    <w:rPr>
      <w:rFonts w:ascii="Arial" w:eastAsia="Times New Roman" w:hAnsi="Arial" w:cs="Arial"/>
      <w:sz w:val="24"/>
      <w:szCs w:val="24"/>
      <w:lang w:val="es-CO" w:eastAsia="es-CO"/>
    </w:rPr>
  </w:style>
  <w:style w:type="paragraph" w:styleId="Textoindependiente3">
    <w:name w:val="Body Text 3"/>
    <w:basedOn w:val="Normal"/>
    <w:link w:val="Textoindependiente3Car"/>
    <w:uiPriority w:val="99"/>
    <w:semiHidden/>
    <w:unhideWhenUsed/>
    <w:rsid w:val="00960E72"/>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960E72"/>
    <w:rPr>
      <w:sz w:val="16"/>
      <w:szCs w:val="16"/>
    </w:rPr>
  </w:style>
  <w:style w:type="paragraph" w:styleId="Listaconvietas2">
    <w:name w:val="List Bullet 2"/>
    <w:basedOn w:val="Normal"/>
    <w:autoRedefine/>
    <w:rsid w:val="006830F9"/>
    <w:pPr>
      <w:spacing w:after="0" w:line="240" w:lineRule="auto"/>
      <w:jc w:val="both"/>
    </w:pPr>
    <w:rPr>
      <w:rFonts w:ascii="Arial Narrow" w:eastAsia="Times New Roman" w:hAnsi="Arial Narrow" w:cs="Arial"/>
      <w:bCs/>
      <w:lang w:val="es-ES_tradnl"/>
    </w:rPr>
  </w:style>
  <w:style w:type="paragraph" w:customStyle="1" w:styleId="TableParagraph">
    <w:name w:val="Table Paragraph"/>
    <w:basedOn w:val="Normal"/>
    <w:uiPriority w:val="1"/>
    <w:qFormat/>
    <w:rsid w:val="00A32CC2"/>
    <w:pPr>
      <w:widowControl w:val="0"/>
      <w:autoSpaceDE w:val="0"/>
      <w:autoSpaceDN w:val="0"/>
      <w:spacing w:after="0" w:line="240" w:lineRule="auto"/>
    </w:pPr>
    <w:rPr>
      <w:rFonts w:ascii="Verdana" w:eastAsia="Verdana" w:hAnsi="Verdana" w:cs="Verdana"/>
      <w:lang w:eastAsia="en-US"/>
    </w:rPr>
  </w:style>
  <w:style w:type="paragraph" w:customStyle="1" w:styleId="InviasNormal">
    <w:name w:val="Invias Normal"/>
    <w:basedOn w:val="Normal"/>
    <w:link w:val="InviasNormalCar"/>
    <w:qFormat/>
    <w:rsid w:val="005E4813"/>
    <w:pPr>
      <w:tabs>
        <w:tab w:val="left" w:pos="-142"/>
      </w:tabs>
      <w:autoSpaceDE w:val="0"/>
      <w:autoSpaceDN w:val="0"/>
      <w:adjustRightInd w:val="0"/>
      <w:spacing w:before="120" w:after="240" w:line="240" w:lineRule="auto"/>
      <w:jc w:val="both"/>
    </w:pPr>
    <w:rPr>
      <w:rFonts w:ascii="Arial Narrow" w:eastAsia="Times New Roman" w:hAnsi="Arial Narrow" w:cs="Times New Roman"/>
      <w:color w:val="4A442A" w:themeColor="background2" w:themeShade="40"/>
      <w:sz w:val="24"/>
      <w:szCs w:val="24"/>
      <w:lang w:val="x-none"/>
    </w:rPr>
  </w:style>
  <w:style w:type="character" w:customStyle="1" w:styleId="InviasNormalCar">
    <w:name w:val="Invias Normal Car"/>
    <w:link w:val="InviasNormal"/>
    <w:locked/>
    <w:rsid w:val="005E4813"/>
    <w:rPr>
      <w:rFonts w:ascii="Arial Narrow" w:eastAsia="Times New Roman" w:hAnsi="Arial Narrow" w:cs="Times New Roman"/>
      <w:color w:val="4A442A" w:themeColor="background2" w:themeShade="40"/>
      <w:sz w:val="24"/>
      <w:szCs w:val="24"/>
      <w:lang w:val="x-none"/>
    </w:rPr>
  </w:style>
  <w:style w:type="character" w:customStyle="1" w:styleId="Ttulo1Car">
    <w:name w:val="Título 1 Car"/>
    <w:basedOn w:val="Fuentedeprrafopredeter"/>
    <w:link w:val="Ttulo1"/>
    <w:uiPriority w:val="9"/>
    <w:rsid w:val="00B817D7"/>
    <w:rPr>
      <w:rFonts w:asciiTheme="majorHAnsi" w:eastAsiaTheme="majorEastAsia" w:hAnsiTheme="majorHAnsi" w:cstheme="majorBidi"/>
      <w:color w:val="365F91" w:themeColor="accent1" w:themeShade="BF"/>
      <w:sz w:val="32"/>
      <w:szCs w:val="32"/>
    </w:rPr>
  </w:style>
  <w:style w:type="table" w:customStyle="1" w:styleId="Tablaconcuadrcula1">
    <w:name w:val="Tabla con cuadrícula1"/>
    <w:basedOn w:val="Tablanormal"/>
    <w:next w:val="Tablaconcuadrcula"/>
    <w:uiPriority w:val="59"/>
    <w:rsid w:val="00203EE3"/>
    <w:pPr>
      <w:spacing w:after="0" w:line="240" w:lineRule="auto"/>
    </w:pPr>
    <w:rPr>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23155662">
      <w:bodyDiv w:val="1"/>
      <w:marLeft w:val="0"/>
      <w:marRight w:val="0"/>
      <w:marTop w:val="0"/>
      <w:marBottom w:val="0"/>
      <w:divBdr>
        <w:top w:val="none" w:sz="0" w:space="0" w:color="auto"/>
        <w:left w:val="none" w:sz="0" w:space="0" w:color="auto"/>
        <w:bottom w:val="none" w:sz="0" w:space="0" w:color="auto"/>
        <w:right w:val="none" w:sz="0" w:space="0" w:color="auto"/>
      </w:divBdr>
    </w:div>
    <w:div w:id="160628873">
      <w:bodyDiv w:val="1"/>
      <w:marLeft w:val="0"/>
      <w:marRight w:val="0"/>
      <w:marTop w:val="0"/>
      <w:marBottom w:val="0"/>
      <w:divBdr>
        <w:top w:val="none" w:sz="0" w:space="0" w:color="auto"/>
        <w:left w:val="none" w:sz="0" w:space="0" w:color="auto"/>
        <w:bottom w:val="none" w:sz="0" w:space="0" w:color="auto"/>
        <w:right w:val="none" w:sz="0" w:space="0" w:color="auto"/>
      </w:divBdr>
    </w:div>
    <w:div w:id="316492934">
      <w:bodyDiv w:val="1"/>
      <w:marLeft w:val="0"/>
      <w:marRight w:val="0"/>
      <w:marTop w:val="0"/>
      <w:marBottom w:val="0"/>
      <w:divBdr>
        <w:top w:val="none" w:sz="0" w:space="0" w:color="auto"/>
        <w:left w:val="none" w:sz="0" w:space="0" w:color="auto"/>
        <w:bottom w:val="none" w:sz="0" w:space="0" w:color="auto"/>
        <w:right w:val="none" w:sz="0" w:space="0" w:color="auto"/>
      </w:divBdr>
    </w:div>
    <w:div w:id="324630233">
      <w:bodyDiv w:val="1"/>
      <w:marLeft w:val="0"/>
      <w:marRight w:val="0"/>
      <w:marTop w:val="0"/>
      <w:marBottom w:val="0"/>
      <w:divBdr>
        <w:top w:val="none" w:sz="0" w:space="0" w:color="auto"/>
        <w:left w:val="none" w:sz="0" w:space="0" w:color="auto"/>
        <w:bottom w:val="none" w:sz="0" w:space="0" w:color="auto"/>
        <w:right w:val="none" w:sz="0" w:space="0" w:color="auto"/>
      </w:divBdr>
    </w:div>
    <w:div w:id="442696006">
      <w:bodyDiv w:val="1"/>
      <w:marLeft w:val="0"/>
      <w:marRight w:val="0"/>
      <w:marTop w:val="0"/>
      <w:marBottom w:val="0"/>
      <w:divBdr>
        <w:top w:val="none" w:sz="0" w:space="0" w:color="auto"/>
        <w:left w:val="none" w:sz="0" w:space="0" w:color="auto"/>
        <w:bottom w:val="none" w:sz="0" w:space="0" w:color="auto"/>
        <w:right w:val="none" w:sz="0" w:space="0" w:color="auto"/>
      </w:divBdr>
    </w:div>
    <w:div w:id="461457943">
      <w:bodyDiv w:val="1"/>
      <w:marLeft w:val="0"/>
      <w:marRight w:val="0"/>
      <w:marTop w:val="0"/>
      <w:marBottom w:val="0"/>
      <w:divBdr>
        <w:top w:val="none" w:sz="0" w:space="0" w:color="auto"/>
        <w:left w:val="none" w:sz="0" w:space="0" w:color="auto"/>
        <w:bottom w:val="none" w:sz="0" w:space="0" w:color="auto"/>
        <w:right w:val="none" w:sz="0" w:space="0" w:color="auto"/>
      </w:divBdr>
      <w:divsChild>
        <w:div w:id="2024503167">
          <w:marLeft w:val="0"/>
          <w:marRight w:val="0"/>
          <w:marTop w:val="0"/>
          <w:marBottom w:val="0"/>
          <w:divBdr>
            <w:top w:val="none" w:sz="0" w:space="0" w:color="auto"/>
            <w:left w:val="none" w:sz="0" w:space="0" w:color="auto"/>
            <w:bottom w:val="none" w:sz="0" w:space="0" w:color="auto"/>
            <w:right w:val="none" w:sz="0" w:space="0" w:color="auto"/>
          </w:divBdr>
        </w:div>
        <w:div w:id="274219387">
          <w:marLeft w:val="0"/>
          <w:marRight w:val="0"/>
          <w:marTop w:val="0"/>
          <w:marBottom w:val="0"/>
          <w:divBdr>
            <w:top w:val="none" w:sz="0" w:space="0" w:color="auto"/>
            <w:left w:val="none" w:sz="0" w:space="0" w:color="auto"/>
            <w:bottom w:val="none" w:sz="0" w:space="0" w:color="auto"/>
            <w:right w:val="none" w:sz="0" w:space="0" w:color="auto"/>
          </w:divBdr>
          <w:divsChild>
            <w:div w:id="1957831458">
              <w:marLeft w:val="270"/>
              <w:marRight w:val="0"/>
              <w:marTop w:val="0"/>
              <w:marBottom w:val="0"/>
              <w:divBdr>
                <w:top w:val="none" w:sz="0" w:space="0" w:color="auto"/>
                <w:left w:val="none" w:sz="0" w:space="0" w:color="auto"/>
                <w:bottom w:val="none" w:sz="0" w:space="0" w:color="auto"/>
                <w:right w:val="none" w:sz="0" w:space="0" w:color="auto"/>
              </w:divBdr>
            </w:div>
            <w:div w:id="1743140941">
              <w:marLeft w:val="270"/>
              <w:marRight w:val="0"/>
              <w:marTop w:val="0"/>
              <w:marBottom w:val="0"/>
              <w:divBdr>
                <w:top w:val="none" w:sz="0" w:space="0" w:color="auto"/>
                <w:left w:val="none" w:sz="0" w:space="0" w:color="auto"/>
                <w:bottom w:val="none" w:sz="0" w:space="0" w:color="auto"/>
                <w:right w:val="none" w:sz="0" w:space="0" w:color="auto"/>
              </w:divBdr>
            </w:div>
            <w:div w:id="165679664">
              <w:marLeft w:val="270"/>
              <w:marRight w:val="0"/>
              <w:marTop w:val="0"/>
              <w:marBottom w:val="0"/>
              <w:divBdr>
                <w:top w:val="none" w:sz="0" w:space="0" w:color="auto"/>
                <w:left w:val="none" w:sz="0" w:space="0" w:color="auto"/>
                <w:bottom w:val="none" w:sz="0" w:space="0" w:color="auto"/>
                <w:right w:val="none" w:sz="0" w:space="0" w:color="auto"/>
              </w:divBdr>
            </w:div>
            <w:div w:id="1041904405">
              <w:marLeft w:val="270"/>
              <w:marRight w:val="0"/>
              <w:marTop w:val="0"/>
              <w:marBottom w:val="0"/>
              <w:divBdr>
                <w:top w:val="none" w:sz="0" w:space="0" w:color="auto"/>
                <w:left w:val="none" w:sz="0" w:space="0" w:color="auto"/>
                <w:bottom w:val="none" w:sz="0" w:space="0" w:color="auto"/>
                <w:right w:val="none" w:sz="0" w:space="0" w:color="auto"/>
              </w:divBdr>
            </w:div>
            <w:div w:id="878011914">
              <w:marLeft w:val="270"/>
              <w:marRight w:val="0"/>
              <w:marTop w:val="0"/>
              <w:marBottom w:val="0"/>
              <w:divBdr>
                <w:top w:val="none" w:sz="0" w:space="0" w:color="auto"/>
                <w:left w:val="none" w:sz="0" w:space="0" w:color="auto"/>
                <w:bottom w:val="none" w:sz="0" w:space="0" w:color="auto"/>
                <w:right w:val="none" w:sz="0" w:space="0" w:color="auto"/>
              </w:divBdr>
            </w:div>
            <w:div w:id="568730938">
              <w:marLeft w:val="270"/>
              <w:marRight w:val="0"/>
              <w:marTop w:val="0"/>
              <w:marBottom w:val="0"/>
              <w:divBdr>
                <w:top w:val="none" w:sz="0" w:space="0" w:color="auto"/>
                <w:left w:val="none" w:sz="0" w:space="0" w:color="auto"/>
                <w:bottom w:val="none" w:sz="0" w:space="0" w:color="auto"/>
                <w:right w:val="none" w:sz="0" w:space="0" w:color="auto"/>
              </w:divBdr>
            </w:div>
            <w:div w:id="828450382">
              <w:marLeft w:val="270"/>
              <w:marRight w:val="0"/>
              <w:marTop w:val="0"/>
              <w:marBottom w:val="0"/>
              <w:divBdr>
                <w:top w:val="none" w:sz="0" w:space="0" w:color="auto"/>
                <w:left w:val="none" w:sz="0" w:space="0" w:color="auto"/>
                <w:bottom w:val="none" w:sz="0" w:space="0" w:color="auto"/>
                <w:right w:val="none" w:sz="0" w:space="0" w:color="auto"/>
              </w:divBdr>
            </w:div>
            <w:div w:id="2135446311">
              <w:marLeft w:val="270"/>
              <w:marRight w:val="0"/>
              <w:marTop w:val="0"/>
              <w:marBottom w:val="0"/>
              <w:divBdr>
                <w:top w:val="none" w:sz="0" w:space="0" w:color="auto"/>
                <w:left w:val="none" w:sz="0" w:space="0" w:color="auto"/>
                <w:bottom w:val="none" w:sz="0" w:space="0" w:color="auto"/>
                <w:right w:val="none" w:sz="0" w:space="0" w:color="auto"/>
              </w:divBdr>
            </w:div>
            <w:div w:id="805199231">
              <w:marLeft w:val="270"/>
              <w:marRight w:val="0"/>
              <w:marTop w:val="0"/>
              <w:marBottom w:val="0"/>
              <w:divBdr>
                <w:top w:val="none" w:sz="0" w:space="0" w:color="auto"/>
                <w:left w:val="none" w:sz="0" w:space="0" w:color="auto"/>
                <w:bottom w:val="none" w:sz="0" w:space="0" w:color="auto"/>
                <w:right w:val="none" w:sz="0" w:space="0" w:color="auto"/>
              </w:divBdr>
            </w:div>
            <w:div w:id="2144812918">
              <w:marLeft w:val="270"/>
              <w:marRight w:val="0"/>
              <w:marTop w:val="0"/>
              <w:marBottom w:val="0"/>
              <w:divBdr>
                <w:top w:val="none" w:sz="0" w:space="0" w:color="auto"/>
                <w:left w:val="none" w:sz="0" w:space="0" w:color="auto"/>
                <w:bottom w:val="none" w:sz="0" w:space="0" w:color="auto"/>
                <w:right w:val="none" w:sz="0" w:space="0" w:color="auto"/>
              </w:divBdr>
            </w:div>
            <w:div w:id="484858037">
              <w:marLeft w:val="270"/>
              <w:marRight w:val="0"/>
              <w:marTop w:val="0"/>
              <w:marBottom w:val="0"/>
              <w:divBdr>
                <w:top w:val="none" w:sz="0" w:space="0" w:color="auto"/>
                <w:left w:val="none" w:sz="0" w:space="0" w:color="auto"/>
                <w:bottom w:val="none" w:sz="0" w:space="0" w:color="auto"/>
                <w:right w:val="none" w:sz="0" w:space="0" w:color="auto"/>
              </w:divBdr>
            </w:div>
            <w:div w:id="1010183484">
              <w:marLeft w:val="270"/>
              <w:marRight w:val="0"/>
              <w:marTop w:val="0"/>
              <w:marBottom w:val="0"/>
              <w:divBdr>
                <w:top w:val="none" w:sz="0" w:space="0" w:color="auto"/>
                <w:left w:val="none" w:sz="0" w:space="0" w:color="auto"/>
                <w:bottom w:val="none" w:sz="0" w:space="0" w:color="auto"/>
                <w:right w:val="none" w:sz="0" w:space="0" w:color="auto"/>
              </w:divBdr>
            </w:div>
            <w:div w:id="1633948471">
              <w:marLeft w:val="270"/>
              <w:marRight w:val="0"/>
              <w:marTop w:val="0"/>
              <w:marBottom w:val="0"/>
              <w:divBdr>
                <w:top w:val="none" w:sz="0" w:space="0" w:color="auto"/>
                <w:left w:val="none" w:sz="0" w:space="0" w:color="auto"/>
                <w:bottom w:val="none" w:sz="0" w:space="0" w:color="auto"/>
                <w:right w:val="none" w:sz="0" w:space="0" w:color="auto"/>
              </w:divBdr>
            </w:div>
            <w:div w:id="690764486">
              <w:marLeft w:val="270"/>
              <w:marRight w:val="0"/>
              <w:marTop w:val="0"/>
              <w:marBottom w:val="0"/>
              <w:divBdr>
                <w:top w:val="none" w:sz="0" w:space="0" w:color="auto"/>
                <w:left w:val="none" w:sz="0" w:space="0" w:color="auto"/>
                <w:bottom w:val="none" w:sz="0" w:space="0" w:color="auto"/>
                <w:right w:val="none" w:sz="0" w:space="0" w:color="auto"/>
              </w:divBdr>
            </w:div>
            <w:div w:id="1701662162">
              <w:marLeft w:val="270"/>
              <w:marRight w:val="0"/>
              <w:marTop w:val="0"/>
              <w:marBottom w:val="0"/>
              <w:divBdr>
                <w:top w:val="none" w:sz="0" w:space="0" w:color="auto"/>
                <w:left w:val="none" w:sz="0" w:space="0" w:color="auto"/>
                <w:bottom w:val="none" w:sz="0" w:space="0" w:color="auto"/>
                <w:right w:val="none" w:sz="0" w:space="0" w:color="auto"/>
              </w:divBdr>
            </w:div>
          </w:divsChild>
        </w:div>
      </w:divsChild>
    </w:div>
    <w:div w:id="574558832">
      <w:bodyDiv w:val="1"/>
      <w:marLeft w:val="0"/>
      <w:marRight w:val="0"/>
      <w:marTop w:val="0"/>
      <w:marBottom w:val="0"/>
      <w:divBdr>
        <w:top w:val="none" w:sz="0" w:space="0" w:color="auto"/>
        <w:left w:val="none" w:sz="0" w:space="0" w:color="auto"/>
        <w:bottom w:val="none" w:sz="0" w:space="0" w:color="auto"/>
        <w:right w:val="none" w:sz="0" w:space="0" w:color="auto"/>
      </w:divBdr>
      <w:divsChild>
        <w:div w:id="1206328335">
          <w:marLeft w:val="0"/>
          <w:marRight w:val="0"/>
          <w:marTop w:val="0"/>
          <w:marBottom w:val="0"/>
          <w:divBdr>
            <w:top w:val="none" w:sz="0" w:space="0" w:color="auto"/>
            <w:left w:val="none" w:sz="0" w:space="0" w:color="auto"/>
            <w:bottom w:val="none" w:sz="0" w:space="0" w:color="auto"/>
            <w:right w:val="none" w:sz="0" w:space="0" w:color="auto"/>
          </w:divBdr>
        </w:div>
        <w:div w:id="760369999">
          <w:marLeft w:val="0"/>
          <w:marRight w:val="0"/>
          <w:marTop w:val="0"/>
          <w:marBottom w:val="0"/>
          <w:divBdr>
            <w:top w:val="none" w:sz="0" w:space="0" w:color="auto"/>
            <w:left w:val="none" w:sz="0" w:space="0" w:color="auto"/>
            <w:bottom w:val="none" w:sz="0" w:space="0" w:color="auto"/>
            <w:right w:val="none" w:sz="0" w:space="0" w:color="auto"/>
          </w:divBdr>
          <w:divsChild>
            <w:div w:id="1858079316">
              <w:marLeft w:val="270"/>
              <w:marRight w:val="0"/>
              <w:marTop w:val="0"/>
              <w:marBottom w:val="0"/>
              <w:divBdr>
                <w:top w:val="none" w:sz="0" w:space="0" w:color="auto"/>
                <w:left w:val="none" w:sz="0" w:space="0" w:color="auto"/>
                <w:bottom w:val="none" w:sz="0" w:space="0" w:color="auto"/>
                <w:right w:val="none" w:sz="0" w:space="0" w:color="auto"/>
              </w:divBdr>
            </w:div>
            <w:div w:id="981229402">
              <w:marLeft w:val="270"/>
              <w:marRight w:val="0"/>
              <w:marTop w:val="0"/>
              <w:marBottom w:val="0"/>
              <w:divBdr>
                <w:top w:val="none" w:sz="0" w:space="0" w:color="auto"/>
                <w:left w:val="none" w:sz="0" w:space="0" w:color="auto"/>
                <w:bottom w:val="none" w:sz="0" w:space="0" w:color="auto"/>
                <w:right w:val="none" w:sz="0" w:space="0" w:color="auto"/>
              </w:divBdr>
            </w:div>
            <w:div w:id="714237504">
              <w:marLeft w:val="270"/>
              <w:marRight w:val="0"/>
              <w:marTop w:val="0"/>
              <w:marBottom w:val="0"/>
              <w:divBdr>
                <w:top w:val="none" w:sz="0" w:space="0" w:color="auto"/>
                <w:left w:val="none" w:sz="0" w:space="0" w:color="auto"/>
                <w:bottom w:val="none" w:sz="0" w:space="0" w:color="auto"/>
                <w:right w:val="none" w:sz="0" w:space="0" w:color="auto"/>
              </w:divBdr>
            </w:div>
            <w:div w:id="1110248154">
              <w:marLeft w:val="270"/>
              <w:marRight w:val="0"/>
              <w:marTop w:val="0"/>
              <w:marBottom w:val="0"/>
              <w:divBdr>
                <w:top w:val="none" w:sz="0" w:space="0" w:color="auto"/>
                <w:left w:val="none" w:sz="0" w:space="0" w:color="auto"/>
                <w:bottom w:val="none" w:sz="0" w:space="0" w:color="auto"/>
                <w:right w:val="none" w:sz="0" w:space="0" w:color="auto"/>
              </w:divBdr>
            </w:div>
            <w:div w:id="1517386394">
              <w:marLeft w:val="270"/>
              <w:marRight w:val="0"/>
              <w:marTop w:val="0"/>
              <w:marBottom w:val="0"/>
              <w:divBdr>
                <w:top w:val="none" w:sz="0" w:space="0" w:color="auto"/>
                <w:left w:val="none" w:sz="0" w:space="0" w:color="auto"/>
                <w:bottom w:val="none" w:sz="0" w:space="0" w:color="auto"/>
                <w:right w:val="none" w:sz="0" w:space="0" w:color="auto"/>
              </w:divBdr>
            </w:div>
            <w:div w:id="157234912">
              <w:marLeft w:val="270"/>
              <w:marRight w:val="0"/>
              <w:marTop w:val="0"/>
              <w:marBottom w:val="0"/>
              <w:divBdr>
                <w:top w:val="none" w:sz="0" w:space="0" w:color="auto"/>
                <w:left w:val="none" w:sz="0" w:space="0" w:color="auto"/>
                <w:bottom w:val="none" w:sz="0" w:space="0" w:color="auto"/>
                <w:right w:val="none" w:sz="0" w:space="0" w:color="auto"/>
              </w:divBdr>
            </w:div>
            <w:div w:id="1503013101">
              <w:marLeft w:val="270"/>
              <w:marRight w:val="0"/>
              <w:marTop w:val="0"/>
              <w:marBottom w:val="0"/>
              <w:divBdr>
                <w:top w:val="none" w:sz="0" w:space="0" w:color="auto"/>
                <w:left w:val="none" w:sz="0" w:space="0" w:color="auto"/>
                <w:bottom w:val="none" w:sz="0" w:space="0" w:color="auto"/>
                <w:right w:val="none" w:sz="0" w:space="0" w:color="auto"/>
              </w:divBdr>
            </w:div>
            <w:div w:id="556011481">
              <w:marLeft w:val="270"/>
              <w:marRight w:val="0"/>
              <w:marTop w:val="0"/>
              <w:marBottom w:val="0"/>
              <w:divBdr>
                <w:top w:val="none" w:sz="0" w:space="0" w:color="auto"/>
                <w:left w:val="none" w:sz="0" w:space="0" w:color="auto"/>
                <w:bottom w:val="none" w:sz="0" w:space="0" w:color="auto"/>
                <w:right w:val="none" w:sz="0" w:space="0" w:color="auto"/>
              </w:divBdr>
            </w:div>
            <w:div w:id="140777212">
              <w:marLeft w:val="270"/>
              <w:marRight w:val="0"/>
              <w:marTop w:val="0"/>
              <w:marBottom w:val="0"/>
              <w:divBdr>
                <w:top w:val="none" w:sz="0" w:space="0" w:color="auto"/>
                <w:left w:val="none" w:sz="0" w:space="0" w:color="auto"/>
                <w:bottom w:val="none" w:sz="0" w:space="0" w:color="auto"/>
                <w:right w:val="none" w:sz="0" w:space="0" w:color="auto"/>
              </w:divBdr>
            </w:div>
            <w:div w:id="1359967548">
              <w:marLeft w:val="270"/>
              <w:marRight w:val="0"/>
              <w:marTop w:val="0"/>
              <w:marBottom w:val="0"/>
              <w:divBdr>
                <w:top w:val="none" w:sz="0" w:space="0" w:color="auto"/>
                <w:left w:val="none" w:sz="0" w:space="0" w:color="auto"/>
                <w:bottom w:val="none" w:sz="0" w:space="0" w:color="auto"/>
                <w:right w:val="none" w:sz="0" w:space="0" w:color="auto"/>
              </w:divBdr>
            </w:div>
            <w:div w:id="446776703">
              <w:marLeft w:val="270"/>
              <w:marRight w:val="0"/>
              <w:marTop w:val="0"/>
              <w:marBottom w:val="0"/>
              <w:divBdr>
                <w:top w:val="none" w:sz="0" w:space="0" w:color="auto"/>
                <w:left w:val="none" w:sz="0" w:space="0" w:color="auto"/>
                <w:bottom w:val="none" w:sz="0" w:space="0" w:color="auto"/>
                <w:right w:val="none" w:sz="0" w:space="0" w:color="auto"/>
              </w:divBdr>
            </w:div>
            <w:div w:id="850797594">
              <w:marLeft w:val="270"/>
              <w:marRight w:val="0"/>
              <w:marTop w:val="0"/>
              <w:marBottom w:val="0"/>
              <w:divBdr>
                <w:top w:val="none" w:sz="0" w:space="0" w:color="auto"/>
                <w:left w:val="none" w:sz="0" w:space="0" w:color="auto"/>
                <w:bottom w:val="none" w:sz="0" w:space="0" w:color="auto"/>
                <w:right w:val="none" w:sz="0" w:space="0" w:color="auto"/>
              </w:divBdr>
            </w:div>
            <w:div w:id="371078444">
              <w:marLeft w:val="270"/>
              <w:marRight w:val="0"/>
              <w:marTop w:val="0"/>
              <w:marBottom w:val="0"/>
              <w:divBdr>
                <w:top w:val="none" w:sz="0" w:space="0" w:color="auto"/>
                <w:left w:val="none" w:sz="0" w:space="0" w:color="auto"/>
                <w:bottom w:val="none" w:sz="0" w:space="0" w:color="auto"/>
                <w:right w:val="none" w:sz="0" w:space="0" w:color="auto"/>
              </w:divBdr>
            </w:div>
            <w:div w:id="1872691389">
              <w:marLeft w:val="270"/>
              <w:marRight w:val="0"/>
              <w:marTop w:val="0"/>
              <w:marBottom w:val="0"/>
              <w:divBdr>
                <w:top w:val="none" w:sz="0" w:space="0" w:color="auto"/>
                <w:left w:val="none" w:sz="0" w:space="0" w:color="auto"/>
                <w:bottom w:val="none" w:sz="0" w:space="0" w:color="auto"/>
                <w:right w:val="none" w:sz="0" w:space="0" w:color="auto"/>
              </w:divBdr>
            </w:div>
            <w:div w:id="1699970231">
              <w:marLeft w:val="270"/>
              <w:marRight w:val="0"/>
              <w:marTop w:val="0"/>
              <w:marBottom w:val="0"/>
              <w:divBdr>
                <w:top w:val="none" w:sz="0" w:space="0" w:color="auto"/>
                <w:left w:val="none" w:sz="0" w:space="0" w:color="auto"/>
                <w:bottom w:val="none" w:sz="0" w:space="0" w:color="auto"/>
                <w:right w:val="none" w:sz="0" w:space="0" w:color="auto"/>
              </w:divBdr>
            </w:div>
          </w:divsChild>
        </w:div>
      </w:divsChild>
    </w:div>
    <w:div w:id="665520312">
      <w:bodyDiv w:val="1"/>
      <w:marLeft w:val="0"/>
      <w:marRight w:val="0"/>
      <w:marTop w:val="0"/>
      <w:marBottom w:val="0"/>
      <w:divBdr>
        <w:top w:val="none" w:sz="0" w:space="0" w:color="auto"/>
        <w:left w:val="none" w:sz="0" w:space="0" w:color="auto"/>
        <w:bottom w:val="none" w:sz="0" w:space="0" w:color="auto"/>
        <w:right w:val="none" w:sz="0" w:space="0" w:color="auto"/>
      </w:divBdr>
    </w:div>
    <w:div w:id="697510109">
      <w:bodyDiv w:val="1"/>
      <w:marLeft w:val="0"/>
      <w:marRight w:val="0"/>
      <w:marTop w:val="0"/>
      <w:marBottom w:val="0"/>
      <w:divBdr>
        <w:top w:val="none" w:sz="0" w:space="0" w:color="auto"/>
        <w:left w:val="none" w:sz="0" w:space="0" w:color="auto"/>
        <w:bottom w:val="none" w:sz="0" w:space="0" w:color="auto"/>
        <w:right w:val="none" w:sz="0" w:space="0" w:color="auto"/>
      </w:divBdr>
    </w:div>
    <w:div w:id="732387494">
      <w:bodyDiv w:val="1"/>
      <w:marLeft w:val="0"/>
      <w:marRight w:val="0"/>
      <w:marTop w:val="0"/>
      <w:marBottom w:val="0"/>
      <w:divBdr>
        <w:top w:val="none" w:sz="0" w:space="0" w:color="auto"/>
        <w:left w:val="none" w:sz="0" w:space="0" w:color="auto"/>
        <w:bottom w:val="none" w:sz="0" w:space="0" w:color="auto"/>
        <w:right w:val="none" w:sz="0" w:space="0" w:color="auto"/>
      </w:divBdr>
    </w:div>
    <w:div w:id="752118445">
      <w:bodyDiv w:val="1"/>
      <w:marLeft w:val="0"/>
      <w:marRight w:val="0"/>
      <w:marTop w:val="0"/>
      <w:marBottom w:val="0"/>
      <w:divBdr>
        <w:top w:val="none" w:sz="0" w:space="0" w:color="auto"/>
        <w:left w:val="none" w:sz="0" w:space="0" w:color="auto"/>
        <w:bottom w:val="none" w:sz="0" w:space="0" w:color="auto"/>
        <w:right w:val="none" w:sz="0" w:space="0" w:color="auto"/>
      </w:divBdr>
      <w:divsChild>
        <w:div w:id="337856028">
          <w:marLeft w:val="0"/>
          <w:marRight w:val="0"/>
          <w:marTop w:val="0"/>
          <w:marBottom w:val="0"/>
          <w:divBdr>
            <w:top w:val="none" w:sz="0" w:space="0" w:color="auto"/>
            <w:left w:val="none" w:sz="0" w:space="0" w:color="auto"/>
            <w:bottom w:val="none" w:sz="0" w:space="0" w:color="auto"/>
            <w:right w:val="none" w:sz="0" w:space="0" w:color="auto"/>
          </w:divBdr>
        </w:div>
        <w:div w:id="1025249539">
          <w:marLeft w:val="0"/>
          <w:marRight w:val="0"/>
          <w:marTop w:val="0"/>
          <w:marBottom w:val="0"/>
          <w:divBdr>
            <w:top w:val="none" w:sz="0" w:space="0" w:color="auto"/>
            <w:left w:val="none" w:sz="0" w:space="0" w:color="auto"/>
            <w:bottom w:val="none" w:sz="0" w:space="0" w:color="auto"/>
            <w:right w:val="none" w:sz="0" w:space="0" w:color="auto"/>
          </w:divBdr>
        </w:div>
      </w:divsChild>
    </w:div>
    <w:div w:id="875779018">
      <w:bodyDiv w:val="1"/>
      <w:marLeft w:val="0"/>
      <w:marRight w:val="0"/>
      <w:marTop w:val="0"/>
      <w:marBottom w:val="0"/>
      <w:divBdr>
        <w:top w:val="none" w:sz="0" w:space="0" w:color="auto"/>
        <w:left w:val="none" w:sz="0" w:space="0" w:color="auto"/>
        <w:bottom w:val="none" w:sz="0" w:space="0" w:color="auto"/>
        <w:right w:val="none" w:sz="0" w:space="0" w:color="auto"/>
      </w:divBdr>
    </w:div>
    <w:div w:id="1027095724">
      <w:bodyDiv w:val="1"/>
      <w:marLeft w:val="0"/>
      <w:marRight w:val="0"/>
      <w:marTop w:val="0"/>
      <w:marBottom w:val="0"/>
      <w:divBdr>
        <w:top w:val="none" w:sz="0" w:space="0" w:color="auto"/>
        <w:left w:val="none" w:sz="0" w:space="0" w:color="auto"/>
        <w:bottom w:val="none" w:sz="0" w:space="0" w:color="auto"/>
        <w:right w:val="none" w:sz="0" w:space="0" w:color="auto"/>
      </w:divBdr>
    </w:div>
    <w:div w:id="1075080869">
      <w:bodyDiv w:val="1"/>
      <w:marLeft w:val="0"/>
      <w:marRight w:val="0"/>
      <w:marTop w:val="0"/>
      <w:marBottom w:val="0"/>
      <w:divBdr>
        <w:top w:val="none" w:sz="0" w:space="0" w:color="auto"/>
        <w:left w:val="none" w:sz="0" w:space="0" w:color="auto"/>
        <w:bottom w:val="none" w:sz="0" w:space="0" w:color="auto"/>
        <w:right w:val="none" w:sz="0" w:space="0" w:color="auto"/>
      </w:divBdr>
      <w:divsChild>
        <w:div w:id="353506495">
          <w:marLeft w:val="270"/>
          <w:marRight w:val="0"/>
          <w:marTop w:val="0"/>
          <w:marBottom w:val="0"/>
          <w:divBdr>
            <w:top w:val="none" w:sz="0" w:space="0" w:color="auto"/>
            <w:left w:val="none" w:sz="0" w:space="0" w:color="auto"/>
            <w:bottom w:val="none" w:sz="0" w:space="0" w:color="auto"/>
            <w:right w:val="none" w:sz="0" w:space="0" w:color="auto"/>
          </w:divBdr>
        </w:div>
        <w:div w:id="1846820457">
          <w:marLeft w:val="270"/>
          <w:marRight w:val="0"/>
          <w:marTop w:val="0"/>
          <w:marBottom w:val="0"/>
          <w:divBdr>
            <w:top w:val="none" w:sz="0" w:space="0" w:color="auto"/>
            <w:left w:val="none" w:sz="0" w:space="0" w:color="auto"/>
            <w:bottom w:val="none" w:sz="0" w:space="0" w:color="auto"/>
            <w:right w:val="none" w:sz="0" w:space="0" w:color="auto"/>
          </w:divBdr>
        </w:div>
        <w:div w:id="1246570340">
          <w:marLeft w:val="270"/>
          <w:marRight w:val="0"/>
          <w:marTop w:val="0"/>
          <w:marBottom w:val="0"/>
          <w:divBdr>
            <w:top w:val="none" w:sz="0" w:space="0" w:color="auto"/>
            <w:left w:val="none" w:sz="0" w:space="0" w:color="auto"/>
            <w:bottom w:val="none" w:sz="0" w:space="0" w:color="auto"/>
            <w:right w:val="none" w:sz="0" w:space="0" w:color="auto"/>
          </w:divBdr>
        </w:div>
        <w:div w:id="982348891">
          <w:marLeft w:val="270"/>
          <w:marRight w:val="0"/>
          <w:marTop w:val="0"/>
          <w:marBottom w:val="0"/>
          <w:divBdr>
            <w:top w:val="none" w:sz="0" w:space="0" w:color="auto"/>
            <w:left w:val="none" w:sz="0" w:space="0" w:color="auto"/>
            <w:bottom w:val="none" w:sz="0" w:space="0" w:color="auto"/>
            <w:right w:val="none" w:sz="0" w:space="0" w:color="auto"/>
          </w:divBdr>
        </w:div>
        <w:div w:id="1996104328">
          <w:marLeft w:val="270"/>
          <w:marRight w:val="0"/>
          <w:marTop w:val="0"/>
          <w:marBottom w:val="0"/>
          <w:divBdr>
            <w:top w:val="none" w:sz="0" w:space="0" w:color="auto"/>
            <w:left w:val="none" w:sz="0" w:space="0" w:color="auto"/>
            <w:bottom w:val="none" w:sz="0" w:space="0" w:color="auto"/>
            <w:right w:val="none" w:sz="0" w:space="0" w:color="auto"/>
          </w:divBdr>
        </w:div>
        <w:div w:id="1171795479">
          <w:marLeft w:val="270"/>
          <w:marRight w:val="0"/>
          <w:marTop w:val="0"/>
          <w:marBottom w:val="0"/>
          <w:divBdr>
            <w:top w:val="none" w:sz="0" w:space="0" w:color="auto"/>
            <w:left w:val="none" w:sz="0" w:space="0" w:color="auto"/>
            <w:bottom w:val="none" w:sz="0" w:space="0" w:color="auto"/>
            <w:right w:val="none" w:sz="0" w:space="0" w:color="auto"/>
          </w:divBdr>
        </w:div>
        <w:div w:id="1240604330">
          <w:marLeft w:val="270"/>
          <w:marRight w:val="0"/>
          <w:marTop w:val="0"/>
          <w:marBottom w:val="0"/>
          <w:divBdr>
            <w:top w:val="none" w:sz="0" w:space="0" w:color="auto"/>
            <w:left w:val="none" w:sz="0" w:space="0" w:color="auto"/>
            <w:bottom w:val="none" w:sz="0" w:space="0" w:color="auto"/>
            <w:right w:val="none" w:sz="0" w:space="0" w:color="auto"/>
          </w:divBdr>
        </w:div>
        <w:div w:id="1999722694">
          <w:marLeft w:val="270"/>
          <w:marRight w:val="0"/>
          <w:marTop w:val="0"/>
          <w:marBottom w:val="0"/>
          <w:divBdr>
            <w:top w:val="none" w:sz="0" w:space="0" w:color="auto"/>
            <w:left w:val="none" w:sz="0" w:space="0" w:color="auto"/>
            <w:bottom w:val="none" w:sz="0" w:space="0" w:color="auto"/>
            <w:right w:val="none" w:sz="0" w:space="0" w:color="auto"/>
          </w:divBdr>
        </w:div>
        <w:div w:id="1026639199">
          <w:marLeft w:val="270"/>
          <w:marRight w:val="0"/>
          <w:marTop w:val="0"/>
          <w:marBottom w:val="0"/>
          <w:divBdr>
            <w:top w:val="none" w:sz="0" w:space="0" w:color="auto"/>
            <w:left w:val="none" w:sz="0" w:space="0" w:color="auto"/>
            <w:bottom w:val="none" w:sz="0" w:space="0" w:color="auto"/>
            <w:right w:val="none" w:sz="0" w:space="0" w:color="auto"/>
          </w:divBdr>
        </w:div>
        <w:div w:id="1593783214">
          <w:marLeft w:val="270"/>
          <w:marRight w:val="0"/>
          <w:marTop w:val="0"/>
          <w:marBottom w:val="0"/>
          <w:divBdr>
            <w:top w:val="none" w:sz="0" w:space="0" w:color="auto"/>
            <w:left w:val="none" w:sz="0" w:space="0" w:color="auto"/>
            <w:bottom w:val="none" w:sz="0" w:space="0" w:color="auto"/>
            <w:right w:val="none" w:sz="0" w:space="0" w:color="auto"/>
          </w:divBdr>
        </w:div>
        <w:div w:id="974801281">
          <w:marLeft w:val="270"/>
          <w:marRight w:val="0"/>
          <w:marTop w:val="0"/>
          <w:marBottom w:val="0"/>
          <w:divBdr>
            <w:top w:val="none" w:sz="0" w:space="0" w:color="auto"/>
            <w:left w:val="none" w:sz="0" w:space="0" w:color="auto"/>
            <w:bottom w:val="none" w:sz="0" w:space="0" w:color="auto"/>
            <w:right w:val="none" w:sz="0" w:space="0" w:color="auto"/>
          </w:divBdr>
        </w:div>
        <w:div w:id="1723213129">
          <w:marLeft w:val="270"/>
          <w:marRight w:val="0"/>
          <w:marTop w:val="0"/>
          <w:marBottom w:val="0"/>
          <w:divBdr>
            <w:top w:val="none" w:sz="0" w:space="0" w:color="auto"/>
            <w:left w:val="none" w:sz="0" w:space="0" w:color="auto"/>
            <w:bottom w:val="none" w:sz="0" w:space="0" w:color="auto"/>
            <w:right w:val="none" w:sz="0" w:space="0" w:color="auto"/>
          </w:divBdr>
        </w:div>
        <w:div w:id="1862744625">
          <w:marLeft w:val="270"/>
          <w:marRight w:val="0"/>
          <w:marTop w:val="0"/>
          <w:marBottom w:val="0"/>
          <w:divBdr>
            <w:top w:val="none" w:sz="0" w:space="0" w:color="auto"/>
            <w:left w:val="none" w:sz="0" w:space="0" w:color="auto"/>
            <w:bottom w:val="none" w:sz="0" w:space="0" w:color="auto"/>
            <w:right w:val="none" w:sz="0" w:space="0" w:color="auto"/>
          </w:divBdr>
        </w:div>
        <w:div w:id="259872288">
          <w:marLeft w:val="270"/>
          <w:marRight w:val="0"/>
          <w:marTop w:val="0"/>
          <w:marBottom w:val="0"/>
          <w:divBdr>
            <w:top w:val="none" w:sz="0" w:space="0" w:color="auto"/>
            <w:left w:val="none" w:sz="0" w:space="0" w:color="auto"/>
            <w:bottom w:val="none" w:sz="0" w:space="0" w:color="auto"/>
            <w:right w:val="none" w:sz="0" w:space="0" w:color="auto"/>
          </w:divBdr>
        </w:div>
        <w:div w:id="716860942">
          <w:marLeft w:val="270"/>
          <w:marRight w:val="0"/>
          <w:marTop w:val="0"/>
          <w:marBottom w:val="0"/>
          <w:divBdr>
            <w:top w:val="none" w:sz="0" w:space="0" w:color="auto"/>
            <w:left w:val="none" w:sz="0" w:space="0" w:color="auto"/>
            <w:bottom w:val="none" w:sz="0" w:space="0" w:color="auto"/>
            <w:right w:val="none" w:sz="0" w:space="0" w:color="auto"/>
          </w:divBdr>
        </w:div>
      </w:divsChild>
    </w:div>
    <w:div w:id="1157501371">
      <w:bodyDiv w:val="1"/>
      <w:marLeft w:val="0"/>
      <w:marRight w:val="0"/>
      <w:marTop w:val="0"/>
      <w:marBottom w:val="0"/>
      <w:divBdr>
        <w:top w:val="none" w:sz="0" w:space="0" w:color="auto"/>
        <w:left w:val="none" w:sz="0" w:space="0" w:color="auto"/>
        <w:bottom w:val="none" w:sz="0" w:space="0" w:color="auto"/>
        <w:right w:val="none" w:sz="0" w:space="0" w:color="auto"/>
      </w:divBdr>
    </w:div>
    <w:div w:id="1217737906">
      <w:bodyDiv w:val="1"/>
      <w:marLeft w:val="0"/>
      <w:marRight w:val="0"/>
      <w:marTop w:val="0"/>
      <w:marBottom w:val="0"/>
      <w:divBdr>
        <w:top w:val="none" w:sz="0" w:space="0" w:color="auto"/>
        <w:left w:val="none" w:sz="0" w:space="0" w:color="auto"/>
        <w:bottom w:val="none" w:sz="0" w:space="0" w:color="auto"/>
        <w:right w:val="none" w:sz="0" w:space="0" w:color="auto"/>
      </w:divBdr>
    </w:div>
    <w:div w:id="1348558781">
      <w:bodyDiv w:val="1"/>
      <w:marLeft w:val="0"/>
      <w:marRight w:val="0"/>
      <w:marTop w:val="0"/>
      <w:marBottom w:val="0"/>
      <w:divBdr>
        <w:top w:val="none" w:sz="0" w:space="0" w:color="auto"/>
        <w:left w:val="none" w:sz="0" w:space="0" w:color="auto"/>
        <w:bottom w:val="none" w:sz="0" w:space="0" w:color="auto"/>
        <w:right w:val="none" w:sz="0" w:space="0" w:color="auto"/>
      </w:divBdr>
    </w:div>
    <w:div w:id="1349479620">
      <w:bodyDiv w:val="1"/>
      <w:marLeft w:val="0"/>
      <w:marRight w:val="0"/>
      <w:marTop w:val="0"/>
      <w:marBottom w:val="0"/>
      <w:divBdr>
        <w:top w:val="none" w:sz="0" w:space="0" w:color="auto"/>
        <w:left w:val="none" w:sz="0" w:space="0" w:color="auto"/>
        <w:bottom w:val="none" w:sz="0" w:space="0" w:color="auto"/>
        <w:right w:val="none" w:sz="0" w:space="0" w:color="auto"/>
      </w:divBdr>
      <w:divsChild>
        <w:div w:id="1990472755">
          <w:marLeft w:val="0"/>
          <w:marRight w:val="0"/>
          <w:marTop w:val="0"/>
          <w:marBottom w:val="0"/>
          <w:divBdr>
            <w:top w:val="none" w:sz="0" w:space="0" w:color="auto"/>
            <w:left w:val="none" w:sz="0" w:space="0" w:color="auto"/>
            <w:bottom w:val="none" w:sz="0" w:space="0" w:color="auto"/>
            <w:right w:val="none" w:sz="0" w:space="0" w:color="auto"/>
          </w:divBdr>
        </w:div>
        <w:div w:id="318113871">
          <w:marLeft w:val="0"/>
          <w:marRight w:val="0"/>
          <w:marTop w:val="0"/>
          <w:marBottom w:val="0"/>
          <w:divBdr>
            <w:top w:val="none" w:sz="0" w:space="0" w:color="auto"/>
            <w:left w:val="none" w:sz="0" w:space="0" w:color="auto"/>
            <w:bottom w:val="none" w:sz="0" w:space="0" w:color="auto"/>
            <w:right w:val="none" w:sz="0" w:space="0" w:color="auto"/>
          </w:divBdr>
        </w:div>
        <w:div w:id="1333216714">
          <w:marLeft w:val="0"/>
          <w:marRight w:val="0"/>
          <w:marTop w:val="0"/>
          <w:marBottom w:val="0"/>
          <w:divBdr>
            <w:top w:val="none" w:sz="0" w:space="0" w:color="auto"/>
            <w:left w:val="none" w:sz="0" w:space="0" w:color="auto"/>
            <w:bottom w:val="none" w:sz="0" w:space="0" w:color="auto"/>
            <w:right w:val="none" w:sz="0" w:space="0" w:color="auto"/>
          </w:divBdr>
        </w:div>
        <w:div w:id="2132094401">
          <w:marLeft w:val="0"/>
          <w:marRight w:val="0"/>
          <w:marTop w:val="0"/>
          <w:marBottom w:val="0"/>
          <w:divBdr>
            <w:top w:val="none" w:sz="0" w:space="0" w:color="auto"/>
            <w:left w:val="none" w:sz="0" w:space="0" w:color="auto"/>
            <w:bottom w:val="none" w:sz="0" w:space="0" w:color="auto"/>
            <w:right w:val="none" w:sz="0" w:space="0" w:color="auto"/>
          </w:divBdr>
        </w:div>
        <w:div w:id="1711493848">
          <w:marLeft w:val="0"/>
          <w:marRight w:val="0"/>
          <w:marTop w:val="0"/>
          <w:marBottom w:val="0"/>
          <w:divBdr>
            <w:top w:val="none" w:sz="0" w:space="0" w:color="auto"/>
            <w:left w:val="none" w:sz="0" w:space="0" w:color="auto"/>
            <w:bottom w:val="none" w:sz="0" w:space="0" w:color="auto"/>
            <w:right w:val="none" w:sz="0" w:space="0" w:color="auto"/>
          </w:divBdr>
        </w:div>
      </w:divsChild>
    </w:div>
    <w:div w:id="1464813016">
      <w:bodyDiv w:val="1"/>
      <w:marLeft w:val="0"/>
      <w:marRight w:val="0"/>
      <w:marTop w:val="0"/>
      <w:marBottom w:val="0"/>
      <w:divBdr>
        <w:top w:val="none" w:sz="0" w:space="0" w:color="auto"/>
        <w:left w:val="none" w:sz="0" w:space="0" w:color="auto"/>
        <w:bottom w:val="none" w:sz="0" w:space="0" w:color="auto"/>
        <w:right w:val="none" w:sz="0" w:space="0" w:color="auto"/>
      </w:divBdr>
      <w:divsChild>
        <w:div w:id="202838288">
          <w:marLeft w:val="0"/>
          <w:marRight w:val="0"/>
          <w:marTop w:val="0"/>
          <w:marBottom w:val="0"/>
          <w:divBdr>
            <w:top w:val="none" w:sz="0" w:space="0" w:color="auto"/>
            <w:left w:val="none" w:sz="0" w:space="0" w:color="auto"/>
            <w:bottom w:val="none" w:sz="0" w:space="0" w:color="auto"/>
            <w:right w:val="none" w:sz="0" w:space="0" w:color="auto"/>
          </w:divBdr>
        </w:div>
        <w:div w:id="782962379">
          <w:marLeft w:val="0"/>
          <w:marRight w:val="0"/>
          <w:marTop w:val="0"/>
          <w:marBottom w:val="0"/>
          <w:divBdr>
            <w:top w:val="none" w:sz="0" w:space="0" w:color="auto"/>
            <w:left w:val="none" w:sz="0" w:space="0" w:color="auto"/>
            <w:bottom w:val="none" w:sz="0" w:space="0" w:color="auto"/>
            <w:right w:val="none" w:sz="0" w:space="0" w:color="auto"/>
          </w:divBdr>
        </w:div>
        <w:div w:id="386688229">
          <w:marLeft w:val="0"/>
          <w:marRight w:val="0"/>
          <w:marTop w:val="0"/>
          <w:marBottom w:val="0"/>
          <w:divBdr>
            <w:top w:val="none" w:sz="0" w:space="0" w:color="auto"/>
            <w:left w:val="none" w:sz="0" w:space="0" w:color="auto"/>
            <w:bottom w:val="none" w:sz="0" w:space="0" w:color="auto"/>
            <w:right w:val="none" w:sz="0" w:space="0" w:color="auto"/>
          </w:divBdr>
        </w:div>
      </w:divsChild>
    </w:div>
    <w:div w:id="1552959965">
      <w:bodyDiv w:val="1"/>
      <w:marLeft w:val="0"/>
      <w:marRight w:val="0"/>
      <w:marTop w:val="0"/>
      <w:marBottom w:val="0"/>
      <w:divBdr>
        <w:top w:val="none" w:sz="0" w:space="0" w:color="auto"/>
        <w:left w:val="none" w:sz="0" w:space="0" w:color="auto"/>
        <w:bottom w:val="none" w:sz="0" w:space="0" w:color="auto"/>
        <w:right w:val="none" w:sz="0" w:space="0" w:color="auto"/>
      </w:divBdr>
    </w:div>
    <w:div w:id="1639647329">
      <w:bodyDiv w:val="1"/>
      <w:marLeft w:val="0"/>
      <w:marRight w:val="0"/>
      <w:marTop w:val="0"/>
      <w:marBottom w:val="0"/>
      <w:divBdr>
        <w:top w:val="none" w:sz="0" w:space="0" w:color="auto"/>
        <w:left w:val="none" w:sz="0" w:space="0" w:color="auto"/>
        <w:bottom w:val="none" w:sz="0" w:space="0" w:color="auto"/>
        <w:right w:val="none" w:sz="0" w:space="0" w:color="auto"/>
      </w:divBdr>
    </w:div>
    <w:div w:id="1696416749">
      <w:bodyDiv w:val="1"/>
      <w:marLeft w:val="0"/>
      <w:marRight w:val="0"/>
      <w:marTop w:val="0"/>
      <w:marBottom w:val="0"/>
      <w:divBdr>
        <w:top w:val="none" w:sz="0" w:space="0" w:color="auto"/>
        <w:left w:val="none" w:sz="0" w:space="0" w:color="auto"/>
        <w:bottom w:val="none" w:sz="0" w:space="0" w:color="auto"/>
        <w:right w:val="none" w:sz="0" w:space="0" w:color="auto"/>
      </w:divBdr>
      <w:divsChild>
        <w:div w:id="332226510">
          <w:marLeft w:val="540"/>
          <w:marRight w:val="0"/>
          <w:marTop w:val="0"/>
          <w:marBottom w:val="0"/>
          <w:divBdr>
            <w:top w:val="none" w:sz="0" w:space="0" w:color="auto"/>
            <w:left w:val="none" w:sz="0" w:space="0" w:color="auto"/>
            <w:bottom w:val="none" w:sz="0" w:space="0" w:color="auto"/>
            <w:right w:val="none" w:sz="0" w:space="0" w:color="auto"/>
          </w:divBdr>
        </w:div>
        <w:div w:id="168108835">
          <w:marLeft w:val="540"/>
          <w:marRight w:val="0"/>
          <w:marTop w:val="0"/>
          <w:marBottom w:val="0"/>
          <w:divBdr>
            <w:top w:val="none" w:sz="0" w:space="0" w:color="auto"/>
            <w:left w:val="none" w:sz="0" w:space="0" w:color="auto"/>
            <w:bottom w:val="none" w:sz="0" w:space="0" w:color="auto"/>
            <w:right w:val="none" w:sz="0" w:space="0" w:color="auto"/>
          </w:divBdr>
        </w:div>
        <w:div w:id="342319507">
          <w:marLeft w:val="540"/>
          <w:marRight w:val="0"/>
          <w:marTop w:val="0"/>
          <w:marBottom w:val="0"/>
          <w:divBdr>
            <w:top w:val="none" w:sz="0" w:space="0" w:color="auto"/>
            <w:left w:val="none" w:sz="0" w:space="0" w:color="auto"/>
            <w:bottom w:val="none" w:sz="0" w:space="0" w:color="auto"/>
            <w:right w:val="none" w:sz="0" w:space="0" w:color="auto"/>
          </w:divBdr>
        </w:div>
        <w:div w:id="1988583051">
          <w:marLeft w:val="540"/>
          <w:marRight w:val="0"/>
          <w:marTop w:val="0"/>
          <w:marBottom w:val="0"/>
          <w:divBdr>
            <w:top w:val="none" w:sz="0" w:space="0" w:color="auto"/>
            <w:left w:val="none" w:sz="0" w:space="0" w:color="auto"/>
            <w:bottom w:val="none" w:sz="0" w:space="0" w:color="auto"/>
            <w:right w:val="none" w:sz="0" w:space="0" w:color="auto"/>
          </w:divBdr>
        </w:div>
        <w:div w:id="199785547">
          <w:marLeft w:val="540"/>
          <w:marRight w:val="0"/>
          <w:marTop w:val="0"/>
          <w:marBottom w:val="0"/>
          <w:divBdr>
            <w:top w:val="none" w:sz="0" w:space="0" w:color="auto"/>
            <w:left w:val="none" w:sz="0" w:space="0" w:color="auto"/>
            <w:bottom w:val="none" w:sz="0" w:space="0" w:color="auto"/>
            <w:right w:val="none" w:sz="0" w:space="0" w:color="auto"/>
          </w:divBdr>
        </w:div>
      </w:divsChild>
    </w:div>
    <w:div w:id="2031493702">
      <w:bodyDiv w:val="1"/>
      <w:marLeft w:val="0"/>
      <w:marRight w:val="0"/>
      <w:marTop w:val="0"/>
      <w:marBottom w:val="0"/>
      <w:divBdr>
        <w:top w:val="none" w:sz="0" w:space="0" w:color="auto"/>
        <w:left w:val="none" w:sz="0" w:space="0" w:color="auto"/>
        <w:bottom w:val="none" w:sz="0" w:space="0" w:color="auto"/>
        <w:right w:val="none" w:sz="0" w:space="0" w:color="auto"/>
      </w:divBdr>
    </w:div>
    <w:div w:id="2052339787">
      <w:bodyDiv w:val="1"/>
      <w:marLeft w:val="0"/>
      <w:marRight w:val="0"/>
      <w:marTop w:val="0"/>
      <w:marBottom w:val="0"/>
      <w:divBdr>
        <w:top w:val="none" w:sz="0" w:space="0" w:color="auto"/>
        <w:left w:val="none" w:sz="0" w:space="0" w:color="auto"/>
        <w:bottom w:val="none" w:sz="0" w:space="0" w:color="auto"/>
        <w:right w:val="none" w:sz="0" w:space="0" w:color="auto"/>
      </w:divBdr>
      <w:divsChild>
        <w:div w:id="1968659500">
          <w:marLeft w:val="0"/>
          <w:marRight w:val="0"/>
          <w:marTop w:val="0"/>
          <w:marBottom w:val="0"/>
          <w:divBdr>
            <w:top w:val="none" w:sz="0" w:space="0" w:color="auto"/>
            <w:left w:val="none" w:sz="0" w:space="0" w:color="auto"/>
            <w:bottom w:val="none" w:sz="0" w:space="0" w:color="auto"/>
            <w:right w:val="none" w:sz="0" w:space="0" w:color="auto"/>
          </w:divBdr>
        </w:div>
        <w:div w:id="957755042">
          <w:marLeft w:val="0"/>
          <w:marRight w:val="0"/>
          <w:marTop w:val="0"/>
          <w:marBottom w:val="0"/>
          <w:divBdr>
            <w:top w:val="none" w:sz="0" w:space="0" w:color="auto"/>
            <w:left w:val="none" w:sz="0" w:space="0" w:color="auto"/>
            <w:bottom w:val="none" w:sz="0" w:space="0" w:color="auto"/>
            <w:right w:val="none" w:sz="0" w:space="0" w:color="auto"/>
          </w:divBdr>
        </w:div>
        <w:div w:id="490633469">
          <w:marLeft w:val="0"/>
          <w:marRight w:val="0"/>
          <w:marTop w:val="0"/>
          <w:marBottom w:val="0"/>
          <w:divBdr>
            <w:top w:val="none" w:sz="0" w:space="0" w:color="auto"/>
            <w:left w:val="none" w:sz="0" w:space="0" w:color="auto"/>
            <w:bottom w:val="none" w:sz="0" w:space="0" w:color="auto"/>
            <w:right w:val="none" w:sz="0" w:space="0" w:color="auto"/>
          </w:divBdr>
        </w:div>
        <w:div w:id="1597791313">
          <w:marLeft w:val="0"/>
          <w:marRight w:val="0"/>
          <w:marTop w:val="0"/>
          <w:marBottom w:val="0"/>
          <w:divBdr>
            <w:top w:val="none" w:sz="0" w:space="0" w:color="auto"/>
            <w:left w:val="none" w:sz="0" w:space="0" w:color="auto"/>
            <w:bottom w:val="none" w:sz="0" w:space="0" w:color="auto"/>
            <w:right w:val="none" w:sz="0" w:space="0" w:color="auto"/>
          </w:divBdr>
        </w:div>
        <w:div w:id="1034308592">
          <w:marLeft w:val="0"/>
          <w:marRight w:val="0"/>
          <w:marTop w:val="0"/>
          <w:marBottom w:val="0"/>
          <w:divBdr>
            <w:top w:val="none" w:sz="0" w:space="0" w:color="auto"/>
            <w:left w:val="none" w:sz="0" w:space="0" w:color="auto"/>
            <w:bottom w:val="none" w:sz="0" w:space="0" w:color="auto"/>
            <w:right w:val="none" w:sz="0" w:space="0" w:color="auto"/>
          </w:divBdr>
        </w:div>
        <w:div w:id="1656454772">
          <w:marLeft w:val="0"/>
          <w:marRight w:val="0"/>
          <w:marTop w:val="0"/>
          <w:marBottom w:val="0"/>
          <w:divBdr>
            <w:top w:val="none" w:sz="0" w:space="0" w:color="auto"/>
            <w:left w:val="none" w:sz="0" w:space="0" w:color="auto"/>
            <w:bottom w:val="none" w:sz="0" w:space="0" w:color="auto"/>
            <w:right w:val="none" w:sz="0" w:space="0" w:color="auto"/>
          </w:divBdr>
        </w:div>
        <w:div w:id="339697214">
          <w:marLeft w:val="0"/>
          <w:marRight w:val="0"/>
          <w:marTop w:val="0"/>
          <w:marBottom w:val="0"/>
          <w:divBdr>
            <w:top w:val="none" w:sz="0" w:space="0" w:color="auto"/>
            <w:left w:val="none" w:sz="0" w:space="0" w:color="auto"/>
            <w:bottom w:val="none" w:sz="0" w:space="0" w:color="auto"/>
            <w:right w:val="none" w:sz="0" w:space="0" w:color="auto"/>
          </w:divBdr>
        </w:div>
        <w:div w:id="189145602">
          <w:marLeft w:val="0"/>
          <w:marRight w:val="0"/>
          <w:marTop w:val="0"/>
          <w:marBottom w:val="0"/>
          <w:divBdr>
            <w:top w:val="none" w:sz="0" w:space="0" w:color="auto"/>
            <w:left w:val="none" w:sz="0" w:space="0" w:color="auto"/>
            <w:bottom w:val="none" w:sz="0" w:space="0" w:color="auto"/>
            <w:right w:val="none" w:sz="0" w:space="0" w:color="auto"/>
          </w:divBdr>
        </w:div>
      </w:divsChild>
    </w:div>
    <w:div w:id="2146268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educacion.gov.co/CNA/1741/articles-186370_ley_3092.pdf"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ineducacion.gov.co/CNA/1741/articles-186370_constitucion_politica.pdf"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neducacion.gov.co/CNA/1741/articles-186370_DECRETO_2566.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neducacion.gov.co/CNA/1741/articles-186370_D1655.pdf" TargetMode="External"/><Relationship Id="rId4" Type="http://schemas.openxmlformats.org/officeDocument/2006/relationships/webSettings" Target="webSettings.xml"/><Relationship Id="rId9" Type="http://schemas.openxmlformats.org/officeDocument/2006/relationships/hyperlink" Target="http://www.mineducacion.gov.co/CNA/1741/articles-186370_LEY_1188.pdf"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alcaldia@iquira" TargetMode="External"/><Relationship Id="rId2" Type="http://schemas.openxmlformats.org/officeDocument/2006/relationships/hyperlink" Target="http://www.iquira-huil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29</Pages>
  <Words>10508</Words>
  <Characters>57589</Characters>
  <Application>Microsoft Office Word</Application>
  <DocSecurity>0</DocSecurity>
  <Lines>1439</Lines>
  <Paragraphs>527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Margarita</dc:creator>
  <cp:lastModifiedBy>Carlos Andres Rivas Bernal</cp:lastModifiedBy>
  <cp:revision>3</cp:revision>
  <cp:lastPrinted>2026-06-27T16:03:00Z</cp:lastPrinted>
  <dcterms:created xsi:type="dcterms:W3CDTF">2026-06-27T16:03:00Z</dcterms:created>
  <dcterms:modified xsi:type="dcterms:W3CDTF">2026-06-27T16:03:00Z</dcterms:modified>
</cp:coreProperties>
</file>